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3DB3" w14:textId="77777777" w:rsidR="00551AC8" w:rsidRPr="0086724F" w:rsidRDefault="00551AC8" w:rsidP="00551AC8">
      <w:pPr>
        <w:spacing w:after="0" w:line="240" w:lineRule="auto"/>
        <w:textboxTightWrap w:val="none"/>
      </w:pPr>
      <w:bookmarkStart w:id="0" w:name="_Toc65072034"/>
      <w:bookmarkStart w:id="1" w:name="_Toc350174611"/>
      <w:r w:rsidRPr="0086724F">
        <w:rPr>
          <w:noProof/>
        </w:rPr>
        <w:drawing>
          <wp:inline distT="0" distB="0" distL="0" distR="0" wp14:anchorId="2126079E" wp14:editId="4AFF0EB7">
            <wp:extent cx="4991100" cy="1469399"/>
            <wp:effectExtent l="0" t="0" r="0" b="0"/>
            <wp:docPr id="1326501601" name="Picture 1" descr="Centre for Advanc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01601" name="Picture 1" descr="Centre for Advancing Pract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0978" cy="1472307"/>
                    </a:xfrm>
                    <a:prstGeom prst="rect">
                      <a:avLst/>
                    </a:prstGeom>
                  </pic:spPr>
                </pic:pic>
              </a:graphicData>
            </a:graphic>
          </wp:inline>
        </w:drawing>
      </w:r>
    </w:p>
    <w:p w14:paraId="16ADA4DE" w14:textId="77777777" w:rsidR="00551AC8" w:rsidRPr="0086724F" w:rsidRDefault="00551AC8" w:rsidP="00551AC8">
      <w:pPr>
        <w:keepNext/>
        <w:spacing w:before="360" w:after="0" w:line="240" w:lineRule="auto"/>
        <w:textboxTightWrap w:val="none"/>
        <w:outlineLvl w:val="0"/>
        <w:rPr>
          <w:rFonts w:cs="Arial"/>
          <w:b/>
          <w:bCs/>
          <w:color w:val="231F20" w:themeColor="background1"/>
          <w:kern w:val="28"/>
          <w:sz w:val="72"/>
          <w:szCs w:val="28"/>
          <w14:ligatures w14:val="standardContextual"/>
        </w:rPr>
      </w:pPr>
      <w:r w:rsidRPr="0086724F">
        <w:rPr>
          <w:rFonts w:cs="Arial"/>
          <w:b/>
          <w:bCs/>
          <w:color w:val="231F20" w:themeColor="background1"/>
          <w:kern w:val="28"/>
          <w:sz w:val="72"/>
          <w:szCs w:val="28"/>
          <w14:ligatures w14:val="standardContextual"/>
        </w:rPr>
        <w:t xml:space="preserve">Programme Accreditation </w:t>
      </w:r>
    </w:p>
    <w:p w14:paraId="1E9A8BE7" w14:textId="5D847473" w:rsidR="00551AC8" w:rsidRPr="0086724F" w:rsidRDefault="007A7AB6" w:rsidP="00551AC8">
      <w:pPr>
        <w:keepNext/>
        <w:spacing w:before="360" w:after="0" w:line="240" w:lineRule="auto"/>
        <w:textboxTightWrap w:val="none"/>
        <w:outlineLvl w:val="0"/>
        <w:rPr>
          <w:rFonts w:cs="Arial"/>
          <w:b/>
          <w:bCs/>
          <w:color w:val="231F20" w:themeColor="background1"/>
          <w:kern w:val="28"/>
          <w:sz w:val="72"/>
          <w:szCs w:val="28"/>
          <w14:ligatures w14:val="standardContextual"/>
        </w:rPr>
      </w:pPr>
      <w:r w:rsidRPr="0086724F">
        <w:rPr>
          <w:rFonts w:cs="Arial"/>
          <w:b/>
          <w:bCs/>
          <w:color w:val="231F20" w:themeColor="background1"/>
          <w:kern w:val="28"/>
          <w:sz w:val="72"/>
          <w:szCs w:val="28"/>
          <w14:ligatures w14:val="standardContextual"/>
        </w:rPr>
        <w:t xml:space="preserve">Exception </w:t>
      </w:r>
      <w:r w:rsidR="00721A7B" w:rsidRPr="0086724F">
        <w:rPr>
          <w:rFonts w:cs="Arial"/>
          <w:b/>
          <w:bCs/>
          <w:color w:val="231F20" w:themeColor="background1"/>
          <w:kern w:val="28"/>
          <w:sz w:val="72"/>
          <w:szCs w:val="28"/>
          <w14:ligatures w14:val="standardContextual"/>
        </w:rPr>
        <w:t>R</w:t>
      </w:r>
      <w:r w:rsidRPr="0086724F">
        <w:rPr>
          <w:rFonts w:cs="Arial"/>
          <w:b/>
          <w:bCs/>
          <w:color w:val="231F20" w:themeColor="background1"/>
          <w:kern w:val="28"/>
          <w:sz w:val="72"/>
          <w:szCs w:val="28"/>
          <w14:ligatures w14:val="standardContextual"/>
        </w:rPr>
        <w:t>eporting</w:t>
      </w:r>
    </w:p>
    <w:p w14:paraId="29F5D9B0" w14:textId="2DBB948C" w:rsidR="00551AC8" w:rsidRPr="0086724F" w:rsidRDefault="00551AC8" w:rsidP="00551AC8">
      <w:pPr>
        <w:spacing w:before="400" w:after="400"/>
        <w:textboxTightWrap w:val="none"/>
        <w:rPr>
          <w:rFonts w:ascii="Arial Bold" w:hAnsi="Arial Bold" w:cs="Arial"/>
          <w:b/>
          <w:bCs/>
          <w:kern w:val="28"/>
          <w:sz w:val="48"/>
          <w:szCs w:val="32"/>
          <w14:ligatures w14:val="standardContextual"/>
        </w:rPr>
      </w:pPr>
      <w:r w:rsidRPr="0086724F">
        <w:rPr>
          <w:rFonts w:ascii="Arial Bold" w:hAnsi="Arial Bold" w:cs="Arial"/>
          <w:b/>
          <w:bCs/>
          <w:noProof/>
          <w:kern w:val="28"/>
          <w:sz w:val="48"/>
          <w:szCs w:val="32"/>
          <w14:ligatures w14:val="standardContextual"/>
        </w:rPr>
        <w:drawing>
          <wp:anchor distT="0" distB="0" distL="114300" distR="114300" simplePos="0" relativeHeight="251658240" behindDoc="1" locked="0" layoutInCell="1" allowOverlap="1" wp14:anchorId="35E465E9" wp14:editId="162676E9">
            <wp:simplePos x="0" y="0"/>
            <wp:positionH relativeFrom="margin">
              <wp:align>left</wp:align>
            </wp:positionH>
            <wp:positionV relativeFrom="paragraph">
              <wp:posOffset>737464</wp:posOffset>
            </wp:positionV>
            <wp:extent cx="6309487" cy="3986906"/>
            <wp:effectExtent l="0" t="0" r="0" b="0"/>
            <wp:wrapNone/>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09487" cy="3986906"/>
                    </a:xfrm>
                    <a:prstGeom prst="rect">
                      <a:avLst/>
                    </a:prstGeom>
                  </pic:spPr>
                </pic:pic>
              </a:graphicData>
            </a:graphic>
            <wp14:sizeRelH relativeFrom="page">
              <wp14:pctWidth>0</wp14:pctWidth>
            </wp14:sizeRelH>
            <wp14:sizeRelV relativeFrom="page">
              <wp14:pctHeight>0</wp14:pctHeight>
            </wp14:sizeRelV>
          </wp:anchor>
        </w:drawing>
      </w:r>
      <w:r w:rsidR="007A7AB6" w:rsidRPr="0086724F">
        <w:rPr>
          <w:rFonts w:ascii="Arial Bold" w:hAnsi="Arial Bold" w:cs="Arial"/>
          <w:b/>
          <w:bCs/>
          <w:kern w:val="28"/>
          <w:sz w:val="48"/>
          <w:szCs w:val="32"/>
          <w14:ligatures w14:val="standardContextual"/>
        </w:rPr>
        <w:t>G</w:t>
      </w:r>
      <w:r w:rsidR="00775CA3" w:rsidRPr="0086724F">
        <w:rPr>
          <w:rFonts w:ascii="Arial Bold" w:hAnsi="Arial Bold" w:cs="Arial"/>
          <w:b/>
          <w:bCs/>
          <w:kern w:val="28"/>
          <w:sz w:val="48"/>
          <w:szCs w:val="32"/>
          <w14:ligatures w14:val="standardContextual"/>
        </w:rPr>
        <w:t>uidance</w:t>
      </w:r>
      <w:r w:rsidR="007A7AB6" w:rsidRPr="0086724F">
        <w:rPr>
          <w:rFonts w:ascii="Arial Bold" w:hAnsi="Arial Bold" w:cs="Arial"/>
          <w:b/>
          <w:bCs/>
          <w:kern w:val="28"/>
          <w:sz w:val="48"/>
          <w:szCs w:val="32"/>
          <w14:ligatures w14:val="standardContextual"/>
        </w:rPr>
        <w:t xml:space="preserve"> for education providers</w:t>
      </w:r>
    </w:p>
    <w:p w14:paraId="57ACF453" w14:textId="77777777" w:rsidR="00551AC8" w:rsidRPr="0086724F" w:rsidRDefault="00551AC8" w:rsidP="00551AC8">
      <w:pPr>
        <w:spacing w:after="0" w:line="240" w:lineRule="auto"/>
        <w:textboxTightWrap w:val="none"/>
        <w:sectPr w:rsidR="00551AC8" w:rsidRPr="0086724F" w:rsidSect="00414896">
          <w:headerReference w:type="even" r:id="rId13"/>
          <w:headerReference w:type="default" r:id="rId14"/>
          <w:footerReference w:type="even" r:id="rId15"/>
          <w:footerReference w:type="default" r:id="rId16"/>
          <w:headerReference w:type="first" r:id="rId17"/>
          <w:footerReference w:type="first" r:id="rId18"/>
          <w:pgSz w:w="11906" w:h="16838"/>
          <w:pgMar w:top="2268" w:right="1021" w:bottom="1021" w:left="1021" w:header="454" w:footer="556" w:gutter="0"/>
          <w:cols w:space="708"/>
          <w:titlePg/>
          <w:docGrid w:linePitch="360"/>
        </w:sectPr>
      </w:pPr>
    </w:p>
    <w:bookmarkEnd w:id="0"/>
    <w:bookmarkEnd w:id="1"/>
    <w:p w14:paraId="7C98711C" w14:textId="77777777" w:rsidR="00D26045" w:rsidRPr="0086724F" w:rsidRDefault="00D26045" w:rsidP="00D26045">
      <w:pPr>
        <w:keepNext/>
        <w:keepLines/>
        <w:spacing w:before="480" w:after="360" w:line="276" w:lineRule="auto"/>
        <w:rPr>
          <w:rFonts w:asciiTheme="majorHAnsi" w:eastAsiaTheme="majorEastAsia" w:hAnsiTheme="majorHAnsi" w:cstheme="majorBidi"/>
          <w:b/>
          <w:bCs/>
          <w:color w:val="auto"/>
          <w:sz w:val="36"/>
          <w:szCs w:val="28"/>
          <w:lang w:eastAsia="ja-JP"/>
          <w14:ligatures w14:val="standardContextual"/>
        </w:rPr>
      </w:pPr>
      <w:r w:rsidRPr="0086724F">
        <w:rPr>
          <w:rFonts w:asciiTheme="majorHAnsi" w:eastAsiaTheme="majorEastAsia" w:hAnsiTheme="majorHAnsi" w:cstheme="majorBidi"/>
          <w:b/>
          <w:bCs/>
          <w:color w:val="auto"/>
          <w:sz w:val="36"/>
          <w:szCs w:val="28"/>
          <w:lang w:eastAsia="ja-JP"/>
          <w14:ligatures w14:val="standardContextual"/>
        </w:rPr>
        <w:lastRenderedPageBreak/>
        <w:t>Contents</w:t>
      </w:r>
    </w:p>
    <w:p w14:paraId="58652186" w14:textId="68F3D358" w:rsidR="00174991" w:rsidRDefault="00D26045">
      <w:pPr>
        <w:pStyle w:val="TOC1"/>
        <w:rPr>
          <w:rFonts w:asciiTheme="minorHAnsi" w:eastAsiaTheme="minorEastAsia" w:hAnsiTheme="minorHAnsi" w:cstheme="minorBidi"/>
          <w:b w:val="0"/>
          <w:color w:val="auto"/>
          <w:kern w:val="2"/>
          <w:sz w:val="24"/>
          <w:lang w:eastAsia="en-GB"/>
          <w14:ligatures w14:val="standardContextual"/>
        </w:rPr>
      </w:pPr>
      <w:r w:rsidRPr="0086724F">
        <w:rPr>
          <w:noProof w:val="0"/>
        </w:rPr>
        <w:fldChar w:fldCharType="begin"/>
      </w:r>
      <w:r w:rsidRPr="0086724F">
        <w:rPr>
          <w:noProof w:val="0"/>
        </w:rPr>
        <w:instrText xml:space="preserve"> TOC \h \z \t "Heading 2,1,Heading 3,2,Heading 4,3,h2 numbered,1,h3 numbered,2,h4 numbered,3" </w:instrText>
      </w:r>
      <w:r w:rsidRPr="0086724F">
        <w:rPr>
          <w:noProof w:val="0"/>
        </w:rPr>
        <w:fldChar w:fldCharType="separate"/>
      </w:r>
      <w:hyperlink w:anchor="_Toc215230951" w:history="1">
        <w:r w:rsidR="00174991" w:rsidRPr="000E1CBD">
          <w:rPr>
            <w:rStyle w:val="Hyperlink"/>
          </w:rPr>
          <w:t>Exception reporting</w:t>
        </w:r>
        <w:r w:rsidR="00174991">
          <w:rPr>
            <w:webHidden/>
          </w:rPr>
          <w:tab/>
        </w:r>
        <w:r w:rsidR="00174991">
          <w:rPr>
            <w:webHidden/>
          </w:rPr>
          <w:fldChar w:fldCharType="begin"/>
        </w:r>
        <w:r w:rsidR="00174991">
          <w:rPr>
            <w:webHidden/>
          </w:rPr>
          <w:instrText xml:space="preserve"> PAGEREF _Toc215230951 \h </w:instrText>
        </w:r>
        <w:r w:rsidR="00174991">
          <w:rPr>
            <w:webHidden/>
          </w:rPr>
        </w:r>
        <w:r w:rsidR="00174991">
          <w:rPr>
            <w:webHidden/>
          </w:rPr>
          <w:fldChar w:fldCharType="separate"/>
        </w:r>
        <w:r w:rsidR="00174991">
          <w:rPr>
            <w:webHidden/>
          </w:rPr>
          <w:t>3</w:t>
        </w:r>
        <w:r w:rsidR="00174991">
          <w:rPr>
            <w:webHidden/>
          </w:rPr>
          <w:fldChar w:fldCharType="end"/>
        </w:r>
      </w:hyperlink>
    </w:p>
    <w:p w14:paraId="3AC3ED8B" w14:textId="2CA9B346"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52" w:history="1">
        <w:r w:rsidRPr="000E1CBD">
          <w:rPr>
            <w:rStyle w:val="Hyperlink"/>
          </w:rPr>
          <w:t>Introduction</w:t>
        </w:r>
        <w:r>
          <w:rPr>
            <w:webHidden/>
          </w:rPr>
          <w:tab/>
        </w:r>
        <w:r>
          <w:rPr>
            <w:webHidden/>
          </w:rPr>
          <w:fldChar w:fldCharType="begin"/>
        </w:r>
        <w:r>
          <w:rPr>
            <w:webHidden/>
          </w:rPr>
          <w:instrText xml:space="preserve"> PAGEREF _Toc215230952 \h </w:instrText>
        </w:r>
        <w:r>
          <w:rPr>
            <w:webHidden/>
          </w:rPr>
        </w:r>
        <w:r>
          <w:rPr>
            <w:webHidden/>
          </w:rPr>
          <w:fldChar w:fldCharType="separate"/>
        </w:r>
        <w:r>
          <w:rPr>
            <w:webHidden/>
          </w:rPr>
          <w:t>3</w:t>
        </w:r>
        <w:r>
          <w:rPr>
            <w:webHidden/>
          </w:rPr>
          <w:fldChar w:fldCharType="end"/>
        </w:r>
      </w:hyperlink>
    </w:p>
    <w:p w14:paraId="097CBB80" w14:textId="4BDE486B"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53" w:history="1">
        <w:r w:rsidRPr="000E1CBD">
          <w:rPr>
            <w:rStyle w:val="Hyperlink"/>
          </w:rPr>
          <w:t>Overview of exception reporting</w:t>
        </w:r>
        <w:r>
          <w:rPr>
            <w:webHidden/>
          </w:rPr>
          <w:tab/>
        </w:r>
        <w:r>
          <w:rPr>
            <w:webHidden/>
          </w:rPr>
          <w:fldChar w:fldCharType="begin"/>
        </w:r>
        <w:r>
          <w:rPr>
            <w:webHidden/>
          </w:rPr>
          <w:instrText xml:space="preserve"> PAGEREF _Toc215230953 \h </w:instrText>
        </w:r>
        <w:r>
          <w:rPr>
            <w:webHidden/>
          </w:rPr>
        </w:r>
        <w:r>
          <w:rPr>
            <w:webHidden/>
          </w:rPr>
          <w:fldChar w:fldCharType="separate"/>
        </w:r>
        <w:r>
          <w:rPr>
            <w:webHidden/>
          </w:rPr>
          <w:t>4</w:t>
        </w:r>
        <w:r>
          <w:rPr>
            <w:webHidden/>
          </w:rPr>
          <w:fldChar w:fldCharType="end"/>
        </w:r>
      </w:hyperlink>
    </w:p>
    <w:p w14:paraId="1131D45A" w14:textId="224B4084"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54" w:history="1">
        <w:r w:rsidRPr="000E1CBD">
          <w:rPr>
            <w:rStyle w:val="Hyperlink"/>
          </w:rPr>
          <w:t>Completing an exception report</w:t>
        </w:r>
        <w:r>
          <w:rPr>
            <w:webHidden/>
          </w:rPr>
          <w:tab/>
        </w:r>
        <w:r>
          <w:rPr>
            <w:webHidden/>
          </w:rPr>
          <w:fldChar w:fldCharType="begin"/>
        </w:r>
        <w:r>
          <w:rPr>
            <w:webHidden/>
          </w:rPr>
          <w:instrText xml:space="preserve"> PAGEREF _Toc215230954 \h </w:instrText>
        </w:r>
        <w:r>
          <w:rPr>
            <w:webHidden/>
          </w:rPr>
        </w:r>
        <w:r>
          <w:rPr>
            <w:webHidden/>
          </w:rPr>
          <w:fldChar w:fldCharType="separate"/>
        </w:r>
        <w:r>
          <w:rPr>
            <w:webHidden/>
          </w:rPr>
          <w:t>5</w:t>
        </w:r>
        <w:r>
          <w:rPr>
            <w:webHidden/>
          </w:rPr>
          <w:fldChar w:fldCharType="end"/>
        </w:r>
      </w:hyperlink>
    </w:p>
    <w:p w14:paraId="3FAC32AC" w14:textId="06CE569D"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55" w:history="1">
        <w:r w:rsidRPr="000E1CBD">
          <w:rPr>
            <w:rStyle w:val="Hyperlink"/>
          </w:rPr>
          <w:t>Examples of exceptions</w:t>
        </w:r>
        <w:r>
          <w:rPr>
            <w:webHidden/>
          </w:rPr>
          <w:tab/>
        </w:r>
        <w:r>
          <w:rPr>
            <w:webHidden/>
          </w:rPr>
          <w:fldChar w:fldCharType="begin"/>
        </w:r>
        <w:r>
          <w:rPr>
            <w:webHidden/>
          </w:rPr>
          <w:instrText xml:space="preserve"> PAGEREF _Toc215230955 \h </w:instrText>
        </w:r>
        <w:r>
          <w:rPr>
            <w:webHidden/>
          </w:rPr>
        </w:r>
        <w:r>
          <w:rPr>
            <w:webHidden/>
          </w:rPr>
          <w:fldChar w:fldCharType="separate"/>
        </w:r>
        <w:r>
          <w:rPr>
            <w:webHidden/>
          </w:rPr>
          <w:t>6</w:t>
        </w:r>
        <w:r>
          <w:rPr>
            <w:webHidden/>
          </w:rPr>
          <w:fldChar w:fldCharType="end"/>
        </w:r>
      </w:hyperlink>
    </w:p>
    <w:p w14:paraId="4C20D03E" w14:textId="31BAF05D" w:rsidR="00174991" w:rsidRDefault="00174991">
      <w:pPr>
        <w:pStyle w:val="TOC3"/>
        <w:rPr>
          <w:noProof/>
          <w:color w:val="auto"/>
          <w:kern w:val="2"/>
          <w:szCs w:val="24"/>
          <w:lang w:val="en-GB" w:eastAsia="en-GB"/>
          <w14:ligatures w14:val="standardContextual"/>
        </w:rPr>
      </w:pPr>
      <w:hyperlink w:anchor="_Toc215230956" w:history="1">
        <w:r w:rsidRPr="000E1CBD">
          <w:rPr>
            <w:rStyle w:val="Hyperlink"/>
            <w:noProof/>
          </w:rPr>
          <w:t>Integrating area specific capabilities in accredited programmes</w:t>
        </w:r>
        <w:r>
          <w:rPr>
            <w:noProof/>
            <w:webHidden/>
          </w:rPr>
          <w:tab/>
        </w:r>
        <w:r>
          <w:rPr>
            <w:noProof/>
            <w:webHidden/>
          </w:rPr>
          <w:fldChar w:fldCharType="begin"/>
        </w:r>
        <w:r>
          <w:rPr>
            <w:noProof/>
            <w:webHidden/>
          </w:rPr>
          <w:instrText xml:space="preserve"> PAGEREF _Toc215230956 \h </w:instrText>
        </w:r>
        <w:r>
          <w:rPr>
            <w:noProof/>
            <w:webHidden/>
          </w:rPr>
        </w:r>
        <w:r>
          <w:rPr>
            <w:noProof/>
            <w:webHidden/>
          </w:rPr>
          <w:fldChar w:fldCharType="separate"/>
        </w:r>
        <w:r>
          <w:rPr>
            <w:noProof/>
            <w:webHidden/>
          </w:rPr>
          <w:t>6</w:t>
        </w:r>
        <w:r>
          <w:rPr>
            <w:noProof/>
            <w:webHidden/>
          </w:rPr>
          <w:fldChar w:fldCharType="end"/>
        </w:r>
      </w:hyperlink>
    </w:p>
    <w:p w14:paraId="21E1B99C" w14:textId="0AA11856" w:rsidR="00174991" w:rsidRDefault="00174991">
      <w:pPr>
        <w:pStyle w:val="TOC3"/>
        <w:rPr>
          <w:noProof/>
          <w:color w:val="auto"/>
          <w:kern w:val="2"/>
          <w:szCs w:val="24"/>
          <w:lang w:val="en-GB" w:eastAsia="en-GB"/>
          <w14:ligatures w14:val="standardContextual"/>
        </w:rPr>
      </w:pPr>
      <w:hyperlink w:anchor="_Toc215230957" w:history="1">
        <w:r w:rsidRPr="000E1CBD">
          <w:rPr>
            <w:rStyle w:val="Hyperlink"/>
            <w:noProof/>
          </w:rPr>
          <w:t>Quality concerns</w:t>
        </w:r>
        <w:r>
          <w:rPr>
            <w:noProof/>
            <w:webHidden/>
          </w:rPr>
          <w:tab/>
        </w:r>
        <w:r>
          <w:rPr>
            <w:noProof/>
            <w:webHidden/>
          </w:rPr>
          <w:fldChar w:fldCharType="begin"/>
        </w:r>
        <w:r>
          <w:rPr>
            <w:noProof/>
            <w:webHidden/>
          </w:rPr>
          <w:instrText xml:space="preserve"> PAGEREF _Toc215230957 \h </w:instrText>
        </w:r>
        <w:r>
          <w:rPr>
            <w:noProof/>
            <w:webHidden/>
          </w:rPr>
        </w:r>
        <w:r>
          <w:rPr>
            <w:noProof/>
            <w:webHidden/>
          </w:rPr>
          <w:fldChar w:fldCharType="separate"/>
        </w:r>
        <w:r>
          <w:rPr>
            <w:noProof/>
            <w:webHidden/>
          </w:rPr>
          <w:t>7</w:t>
        </w:r>
        <w:r>
          <w:rPr>
            <w:noProof/>
            <w:webHidden/>
          </w:rPr>
          <w:fldChar w:fldCharType="end"/>
        </w:r>
      </w:hyperlink>
    </w:p>
    <w:p w14:paraId="6B9A5C67" w14:textId="720516D2" w:rsidR="00174991" w:rsidRDefault="00174991">
      <w:pPr>
        <w:pStyle w:val="TOC3"/>
        <w:rPr>
          <w:noProof/>
          <w:color w:val="auto"/>
          <w:kern w:val="2"/>
          <w:szCs w:val="24"/>
          <w:lang w:val="en-GB" w:eastAsia="en-GB"/>
          <w14:ligatures w14:val="standardContextual"/>
        </w:rPr>
      </w:pPr>
      <w:hyperlink w:anchor="_Toc215230958" w:history="1">
        <w:r w:rsidRPr="000E1CBD">
          <w:rPr>
            <w:rStyle w:val="Hyperlink"/>
            <w:noProof/>
          </w:rPr>
          <w:t>Supporting information</w:t>
        </w:r>
        <w:r>
          <w:rPr>
            <w:noProof/>
            <w:webHidden/>
          </w:rPr>
          <w:tab/>
        </w:r>
        <w:r>
          <w:rPr>
            <w:noProof/>
            <w:webHidden/>
          </w:rPr>
          <w:fldChar w:fldCharType="begin"/>
        </w:r>
        <w:r>
          <w:rPr>
            <w:noProof/>
            <w:webHidden/>
          </w:rPr>
          <w:instrText xml:space="preserve"> PAGEREF _Toc215230958 \h </w:instrText>
        </w:r>
        <w:r>
          <w:rPr>
            <w:noProof/>
            <w:webHidden/>
          </w:rPr>
        </w:r>
        <w:r>
          <w:rPr>
            <w:noProof/>
            <w:webHidden/>
          </w:rPr>
          <w:fldChar w:fldCharType="separate"/>
        </w:r>
        <w:r>
          <w:rPr>
            <w:noProof/>
            <w:webHidden/>
          </w:rPr>
          <w:t>7</w:t>
        </w:r>
        <w:r>
          <w:rPr>
            <w:noProof/>
            <w:webHidden/>
          </w:rPr>
          <w:fldChar w:fldCharType="end"/>
        </w:r>
      </w:hyperlink>
    </w:p>
    <w:p w14:paraId="1BD7C73E" w14:textId="4187FD3C"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59" w:history="1">
        <w:r w:rsidRPr="000E1CBD">
          <w:rPr>
            <w:rStyle w:val="Hyperlink"/>
          </w:rPr>
          <w:t>The Centre’s approach to assessing changes to accredited programmes (including the integration of area specific capabilities)</w:t>
        </w:r>
        <w:r>
          <w:rPr>
            <w:webHidden/>
          </w:rPr>
          <w:tab/>
        </w:r>
        <w:r>
          <w:rPr>
            <w:webHidden/>
          </w:rPr>
          <w:fldChar w:fldCharType="begin"/>
        </w:r>
        <w:r>
          <w:rPr>
            <w:webHidden/>
          </w:rPr>
          <w:instrText xml:space="preserve"> PAGEREF _Toc215230959 \h </w:instrText>
        </w:r>
        <w:r>
          <w:rPr>
            <w:webHidden/>
          </w:rPr>
        </w:r>
        <w:r>
          <w:rPr>
            <w:webHidden/>
          </w:rPr>
          <w:fldChar w:fldCharType="separate"/>
        </w:r>
        <w:r>
          <w:rPr>
            <w:webHidden/>
          </w:rPr>
          <w:t>7</w:t>
        </w:r>
        <w:r>
          <w:rPr>
            <w:webHidden/>
          </w:rPr>
          <w:fldChar w:fldCharType="end"/>
        </w:r>
      </w:hyperlink>
    </w:p>
    <w:p w14:paraId="400357AF" w14:textId="498D816B" w:rsidR="00174991" w:rsidRDefault="00174991">
      <w:pPr>
        <w:pStyle w:val="TOC3"/>
        <w:rPr>
          <w:noProof/>
          <w:color w:val="auto"/>
          <w:kern w:val="2"/>
          <w:szCs w:val="24"/>
          <w:lang w:val="en-GB" w:eastAsia="en-GB"/>
          <w14:ligatures w14:val="standardContextual"/>
        </w:rPr>
      </w:pPr>
      <w:hyperlink w:anchor="_Toc215230960" w:history="1">
        <w:r w:rsidRPr="000E1CBD">
          <w:rPr>
            <w:rStyle w:val="Hyperlink"/>
            <w:noProof/>
          </w:rPr>
          <w:t>Threshold assessment options</w:t>
        </w:r>
        <w:r>
          <w:rPr>
            <w:noProof/>
            <w:webHidden/>
          </w:rPr>
          <w:tab/>
        </w:r>
        <w:r>
          <w:rPr>
            <w:noProof/>
            <w:webHidden/>
          </w:rPr>
          <w:fldChar w:fldCharType="begin"/>
        </w:r>
        <w:r>
          <w:rPr>
            <w:noProof/>
            <w:webHidden/>
          </w:rPr>
          <w:instrText xml:space="preserve"> PAGEREF _Toc215230960 \h </w:instrText>
        </w:r>
        <w:r>
          <w:rPr>
            <w:noProof/>
            <w:webHidden/>
          </w:rPr>
        </w:r>
        <w:r>
          <w:rPr>
            <w:noProof/>
            <w:webHidden/>
          </w:rPr>
          <w:fldChar w:fldCharType="separate"/>
        </w:r>
        <w:r>
          <w:rPr>
            <w:noProof/>
            <w:webHidden/>
          </w:rPr>
          <w:t>8</w:t>
        </w:r>
        <w:r>
          <w:rPr>
            <w:noProof/>
            <w:webHidden/>
          </w:rPr>
          <w:fldChar w:fldCharType="end"/>
        </w:r>
      </w:hyperlink>
    </w:p>
    <w:p w14:paraId="5B47BD53" w14:textId="33A3B0A5"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61" w:history="1">
        <w:r w:rsidRPr="000E1CBD">
          <w:rPr>
            <w:rStyle w:val="Hyperlink"/>
          </w:rPr>
          <w:t>Exception reporting process</w:t>
        </w:r>
        <w:r>
          <w:rPr>
            <w:webHidden/>
          </w:rPr>
          <w:tab/>
        </w:r>
        <w:r>
          <w:rPr>
            <w:webHidden/>
          </w:rPr>
          <w:fldChar w:fldCharType="begin"/>
        </w:r>
        <w:r>
          <w:rPr>
            <w:webHidden/>
          </w:rPr>
          <w:instrText xml:space="preserve"> PAGEREF _Toc215230961 \h </w:instrText>
        </w:r>
        <w:r>
          <w:rPr>
            <w:webHidden/>
          </w:rPr>
        </w:r>
        <w:r>
          <w:rPr>
            <w:webHidden/>
          </w:rPr>
          <w:fldChar w:fldCharType="separate"/>
        </w:r>
        <w:r>
          <w:rPr>
            <w:webHidden/>
          </w:rPr>
          <w:t>9</w:t>
        </w:r>
        <w:r>
          <w:rPr>
            <w:webHidden/>
          </w:rPr>
          <w:fldChar w:fldCharType="end"/>
        </w:r>
      </w:hyperlink>
    </w:p>
    <w:p w14:paraId="6A36F071" w14:textId="40EA37E3"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62" w:history="1">
        <w:r w:rsidRPr="000E1CBD">
          <w:rPr>
            <w:rStyle w:val="Hyperlink"/>
          </w:rPr>
          <w:t>Roles and responsibilities</w:t>
        </w:r>
        <w:r>
          <w:rPr>
            <w:webHidden/>
          </w:rPr>
          <w:tab/>
        </w:r>
        <w:r>
          <w:rPr>
            <w:webHidden/>
          </w:rPr>
          <w:fldChar w:fldCharType="begin"/>
        </w:r>
        <w:r>
          <w:rPr>
            <w:webHidden/>
          </w:rPr>
          <w:instrText xml:space="preserve"> PAGEREF _Toc215230962 \h </w:instrText>
        </w:r>
        <w:r>
          <w:rPr>
            <w:webHidden/>
          </w:rPr>
        </w:r>
        <w:r>
          <w:rPr>
            <w:webHidden/>
          </w:rPr>
          <w:fldChar w:fldCharType="separate"/>
        </w:r>
        <w:r>
          <w:rPr>
            <w:webHidden/>
          </w:rPr>
          <w:t>12</w:t>
        </w:r>
        <w:r>
          <w:rPr>
            <w:webHidden/>
          </w:rPr>
          <w:fldChar w:fldCharType="end"/>
        </w:r>
      </w:hyperlink>
    </w:p>
    <w:p w14:paraId="58B31057" w14:textId="5C6AED4F" w:rsidR="00174991" w:rsidRDefault="00174991">
      <w:pPr>
        <w:pStyle w:val="TOC1"/>
        <w:rPr>
          <w:rFonts w:asciiTheme="minorHAnsi" w:eastAsiaTheme="minorEastAsia" w:hAnsiTheme="minorHAnsi" w:cstheme="minorBidi"/>
          <w:b w:val="0"/>
          <w:color w:val="auto"/>
          <w:kern w:val="2"/>
          <w:sz w:val="24"/>
          <w:lang w:eastAsia="en-GB"/>
          <w14:ligatures w14:val="standardContextual"/>
        </w:rPr>
      </w:pPr>
      <w:hyperlink w:anchor="_Toc215230963" w:history="1">
        <w:r w:rsidRPr="000E1CBD">
          <w:rPr>
            <w:rStyle w:val="Hyperlink"/>
          </w:rPr>
          <w:t>Appendix one: exception report</w:t>
        </w:r>
        <w:r>
          <w:rPr>
            <w:webHidden/>
          </w:rPr>
          <w:tab/>
        </w:r>
        <w:r>
          <w:rPr>
            <w:webHidden/>
          </w:rPr>
          <w:fldChar w:fldCharType="begin"/>
        </w:r>
        <w:r>
          <w:rPr>
            <w:webHidden/>
          </w:rPr>
          <w:instrText xml:space="preserve"> PAGEREF _Toc215230963 \h </w:instrText>
        </w:r>
        <w:r>
          <w:rPr>
            <w:webHidden/>
          </w:rPr>
        </w:r>
        <w:r>
          <w:rPr>
            <w:webHidden/>
          </w:rPr>
          <w:fldChar w:fldCharType="separate"/>
        </w:r>
        <w:r>
          <w:rPr>
            <w:webHidden/>
          </w:rPr>
          <w:t>13</w:t>
        </w:r>
        <w:r>
          <w:rPr>
            <w:webHidden/>
          </w:rPr>
          <w:fldChar w:fldCharType="end"/>
        </w:r>
      </w:hyperlink>
    </w:p>
    <w:p w14:paraId="6886CC05" w14:textId="70C4C933"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64" w:history="1">
        <w:r w:rsidRPr="000E1CBD">
          <w:rPr>
            <w:rStyle w:val="Hyperlink"/>
          </w:rPr>
          <w:t>Section 1: education provider submission</w:t>
        </w:r>
        <w:r>
          <w:rPr>
            <w:webHidden/>
          </w:rPr>
          <w:tab/>
        </w:r>
        <w:r>
          <w:rPr>
            <w:webHidden/>
          </w:rPr>
          <w:fldChar w:fldCharType="begin"/>
        </w:r>
        <w:r>
          <w:rPr>
            <w:webHidden/>
          </w:rPr>
          <w:instrText xml:space="preserve"> PAGEREF _Toc215230964 \h </w:instrText>
        </w:r>
        <w:r>
          <w:rPr>
            <w:webHidden/>
          </w:rPr>
        </w:r>
        <w:r>
          <w:rPr>
            <w:webHidden/>
          </w:rPr>
          <w:fldChar w:fldCharType="separate"/>
        </w:r>
        <w:r>
          <w:rPr>
            <w:webHidden/>
          </w:rPr>
          <w:t>13</w:t>
        </w:r>
        <w:r>
          <w:rPr>
            <w:webHidden/>
          </w:rPr>
          <w:fldChar w:fldCharType="end"/>
        </w:r>
      </w:hyperlink>
    </w:p>
    <w:p w14:paraId="164DC3AB" w14:textId="49D6547A" w:rsidR="00174991" w:rsidRDefault="00174991">
      <w:pPr>
        <w:pStyle w:val="TOC2"/>
        <w:rPr>
          <w:rFonts w:asciiTheme="minorHAnsi" w:eastAsiaTheme="minorEastAsia" w:hAnsiTheme="minorHAnsi" w:cstheme="minorBidi"/>
          <w:b w:val="0"/>
          <w:color w:val="auto"/>
          <w:kern w:val="2"/>
          <w:sz w:val="24"/>
          <w:lang w:eastAsia="en-GB"/>
          <w14:ligatures w14:val="standardContextual"/>
        </w:rPr>
      </w:pPr>
      <w:hyperlink w:anchor="_Toc215230965" w:history="1">
        <w:r w:rsidRPr="000E1CBD">
          <w:rPr>
            <w:rStyle w:val="Hyperlink"/>
          </w:rPr>
          <w:t>Section 2: regional faculty for advancing practice</w:t>
        </w:r>
        <w:r>
          <w:rPr>
            <w:webHidden/>
          </w:rPr>
          <w:tab/>
        </w:r>
        <w:r>
          <w:rPr>
            <w:webHidden/>
          </w:rPr>
          <w:fldChar w:fldCharType="begin"/>
        </w:r>
        <w:r>
          <w:rPr>
            <w:webHidden/>
          </w:rPr>
          <w:instrText xml:space="preserve"> PAGEREF _Toc215230965 \h </w:instrText>
        </w:r>
        <w:r>
          <w:rPr>
            <w:webHidden/>
          </w:rPr>
        </w:r>
        <w:r>
          <w:rPr>
            <w:webHidden/>
          </w:rPr>
          <w:fldChar w:fldCharType="separate"/>
        </w:r>
        <w:r>
          <w:rPr>
            <w:webHidden/>
          </w:rPr>
          <w:t>18</w:t>
        </w:r>
        <w:r>
          <w:rPr>
            <w:webHidden/>
          </w:rPr>
          <w:fldChar w:fldCharType="end"/>
        </w:r>
      </w:hyperlink>
    </w:p>
    <w:p w14:paraId="4493FF7B" w14:textId="40584785" w:rsidR="00261A89" w:rsidRPr="0086724F" w:rsidRDefault="00D26045" w:rsidP="002D3F4E">
      <w:pPr>
        <w:pStyle w:val="Numberedlist"/>
        <w:numPr>
          <w:ilvl w:val="0"/>
          <w:numId w:val="0"/>
        </w:numPr>
        <w:ind w:left="454" w:hanging="454"/>
      </w:pPr>
      <w:r w:rsidRPr="0086724F">
        <w:rPr>
          <w:color w:val="231F20" w:themeColor="background1"/>
          <w:sz w:val="28"/>
        </w:rPr>
        <w:fldChar w:fldCharType="end"/>
      </w:r>
      <w:r w:rsidR="00261A89" w:rsidRPr="0086724F">
        <w:br w:type="page"/>
      </w:r>
    </w:p>
    <w:p w14:paraId="43AC132F" w14:textId="3BD5DE35" w:rsidR="00775CA3" w:rsidRPr="0086724F" w:rsidRDefault="007A7AB6" w:rsidP="00775CA3">
      <w:pPr>
        <w:pStyle w:val="Heading2"/>
      </w:pPr>
      <w:bookmarkStart w:id="2" w:name="_Toc215230951"/>
      <w:r w:rsidRPr="0086724F">
        <w:lastRenderedPageBreak/>
        <w:t>Exception reporting</w:t>
      </w:r>
      <w:bookmarkEnd w:id="2"/>
    </w:p>
    <w:p w14:paraId="4E29F2DB" w14:textId="3535A46E" w:rsidR="00775CA3" w:rsidRPr="0086724F" w:rsidRDefault="00FA114F" w:rsidP="00FA114F">
      <w:pPr>
        <w:pStyle w:val="Heading3"/>
      </w:pPr>
      <w:bookmarkStart w:id="3" w:name="_Toc215230952"/>
      <w:r w:rsidRPr="0086724F">
        <w:t>Introduction</w:t>
      </w:r>
      <w:bookmarkEnd w:id="3"/>
    </w:p>
    <w:p w14:paraId="36FD7B8B" w14:textId="16CC6998" w:rsidR="00EB3A62" w:rsidRPr="0086724F" w:rsidRDefault="00C000AE" w:rsidP="00EB3A62">
      <w:r w:rsidRPr="0086724F">
        <w:t>The Centre</w:t>
      </w:r>
      <w:r w:rsidR="00EB3A62" w:rsidRPr="0086724F">
        <w:t xml:space="preserve"> for Advancing Practice</w:t>
      </w:r>
      <w:r w:rsidR="00981DD5" w:rsidRPr="0086724F">
        <w:t xml:space="preserve"> (</w:t>
      </w:r>
      <w:r w:rsidR="00AF7B1F" w:rsidRPr="0086724F">
        <w:t>the</w:t>
      </w:r>
      <w:r w:rsidRPr="0086724F">
        <w:t xml:space="preserve"> Centre</w:t>
      </w:r>
      <w:r w:rsidR="00981DD5" w:rsidRPr="0086724F">
        <w:t>)</w:t>
      </w:r>
      <w:r w:rsidR="00EB3A62" w:rsidRPr="0086724F">
        <w:t xml:space="preserve"> </w:t>
      </w:r>
      <w:r w:rsidR="00EA1F16" w:rsidRPr="0086724F">
        <w:t>oversee</w:t>
      </w:r>
      <w:r w:rsidR="00C556FF" w:rsidRPr="0086724F">
        <w:t>s</w:t>
      </w:r>
      <w:r w:rsidR="00231250" w:rsidRPr="0086724F">
        <w:t xml:space="preserve"> the </w:t>
      </w:r>
      <w:r w:rsidR="006B5CA3" w:rsidRPr="0086724F">
        <w:t xml:space="preserve">workforce </w:t>
      </w:r>
      <w:r w:rsidR="00ED1308" w:rsidRPr="0086724F">
        <w:t>transformation of advanced level practice</w:t>
      </w:r>
      <w:r w:rsidR="00EB3A62" w:rsidRPr="0086724F">
        <w:t xml:space="preserve"> by establishing and monitoring standards for education and training, accrediting advanced level programmes, supporting and recognising educational and training equivalence, and growing and embedding the </w:t>
      </w:r>
      <w:r w:rsidR="00241135" w:rsidRPr="0086724F">
        <w:t>a</w:t>
      </w:r>
      <w:r w:rsidR="00EB3A62" w:rsidRPr="0086724F">
        <w:t xml:space="preserve">dvanced and </w:t>
      </w:r>
      <w:r w:rsidR="00241135" w:rsidRPr="0086724F">
        <w:t>c</w:t>
      </w:r>
      <w:r w:rsidR="00EB3A62" w:rsidRPr="0086724F">
        <w:t xml:space="preserve">onsultant practice workforce.  </w:t>
      </w:r>
    </w:p>
    <w:p w14:paraId="35795CF6" w14:textId="0EBAFE86" w:rsidR="00EB3A62" w:rsidRPr="0086724F" w:rsidRDefault="00EB3A62" w:rsidP="00EB3A62">
      <w:r w:rsidRPr="0086724F">
        <w:t xml:space="preserve">The Centre </w:t>
      </w:r>
      <w:r w:rsidR="0080340B" w:rsidRPr="0086724F">
        <w:t>achieve</w:t>
      </w:r>
      <w:r w:rsidR="00F96A8B" w:rsidRPr="0086724F">
        <w:t>s this through</w:t>
      </w:r>
      <w:r w:rsidRPr="0086724F">
        <w:t xml:space="preserve"> its key functions:  </w:t>
      </w:r>
    </w:p>
    <w:p w14:paraId="0BF01E90" w14:textId="0CF76EDE" w:rsidR="00EB3A62" w:rsidRPr="0086724F" w:rsidRDefault="00523129" w:rsidP="0052799C">
      <w:pPr>
        <w:pStyle w:val="Bulletlist"/>
      </w:pPr>
      <w:r w:rsidRPr="0086724F">
        <w:t>p</w:t>
      </w:r>
      <w:r w:rsidR="00EB3A62" w:rsidRPr="0086724F">
        <w:t xml:space="preserve">rogramme </w:t>
      </w:r>
      <w:r w:rsidRPr="0086724F">
        <w:t>a</w:t>
      </w:r>
      <w:r w:rsidR="00EB3A62" w:rsidRPr="0086724F">
        <w:t xml:space="preserve">ccreditation  </w:t>
      </w:r>
    </w:p>
    <w:p w14:paraId="15D141F2" w14:textId="2944DF48" w:rsidR="00EB3A62" w:rsidRPr="0086724F" w:rsidRDefault="0052799C" w:rsidP="0052799C">
      <w:pPr>
        <w:pStyle w:val="Bulletlist"/>
      </w:pPr>
      <w:r w:rsidRPr="0086724F">
        <w:t>r</w:t>
      </w:r>
      <w:r w:rsidR="00EB3A62" w:rsidRPr="0086724F">
        <w:t xml:space="preserve">ecognition of education and training equivalence  </w:t>
      </w:r>
    </w:p>
    <w:p w14:paraId="17DBAD45" w14:textId="3BE32210" w:rsidR="00EB3A62" w:rsidRPr="0086724F" w:rsidRDefault="00A36495" w:rsidP="0052799C">
      <w:pPr>
        <w:pStyle w:val="Bulletlist"/>
      </w:pPr>
      <w:r w:rsidRPr="0086724F">
        <w:t>area specific capabilities</w:t>
      </w:r>
    </w:p>
    <w:p w14:paraId="5BB73717" w14:textId="15863840" w:rsidR="00EB3A62" w:rsidRPr="0086724F" w:rsidRDefault="0052799C" w:rsidP="0052799C">
      <w:pPr>
        <w:pStyle w:val="Bulletlist"/>
      </w:pPr>
      <w:r w:rsidRPr="0086724F">
        <w:t>w</w:t>
      </w:r>
      <w:r w:rsidR="00EB3A62" w:rsidRPr="0086724F">
        <w:t xml:space="preserve">orkforce solutions  </w:t>
      </w:r>
    </w:p>
    <w:p w14:paraId="6C07DE60" w14:textId="6FDA0C12" w:rsidR="00AD1643" w:rsidRPr="0086724F" w:rsidRDefault="007F5B3D" w:rsidP="00DD0297">
      <w:r w:rsidRPr="0086724F">
        <w:t xml:space="preserve">The Centre’s programme accreditation provides assurance to the wider system of the quality of advanced practice education programmes by assessing whether those programmes map to the capabilities </w:t>
      </w:r>
      <w:r w:rsidR="00EB3A62" w:rsidRPr="0086724F">
        <w:t>across the 4</w:t>
      </w:r>
      <w:r w:rsidR="00825B7A" w:rsidRPr="0086724F">
        <w:t xml:space="preserve"> </w:t>
      </w:r>
      <w:r w:rsidR="00EB3A62" w:rsidRPr="0086724F">
        <w:t xml:space="preserve">pillars of the </w:t>
      </w:r>
      <w:hyperlink r:id="rId19" w:history="1">
        <w:r w:rsidR="00EB3A62" w:rsidRPr="0086724F">
          <w:rPr>
            <w:rStyle w:val="Hyperlink"/>
            <w:rFonts w:ascii="Arial" w:hAnsi="Arial"/>
          </w:rPr>
          <w:t xml:space="preserve">Multi-professional framework for </w:t>
        </w:r>
        <w:r w:rsidR="00010315" w:rsidRPr="0086724F">
          <w:rPr>
            <w:rStyle w:val="Hyperlink"/>
            <w:rFonts w:ascii="Arial" w:hAnsi="Arial"/>
          </w:rPr>
          <w:t>a</w:t>
        </w:r>
        <w:r w:rsidR="00EB3A62" w:rsidRPr="0086724F">
          <w:rPr>
            <w:rStyle w:val="Hyperlink"/>
            <w:rFonts w:ascii="Arial" w:hAnsi="Arial"/>
          </w:rPr>
          <w:t xml:space="preserve">dvanced </w:t>
        </w:r>
        <w:r w:rsidR="00010315" w:rsidRPr="0086724F">
          <w:rPr>
            <w:rStyle w:val="Hyperlink"/>
            <w:rFonts w:ascii="Arial" w:hAnsi="Arial"/>
          </w:rPr>
          <w:t>p</w:t>
        </w:r>
        <w:r w:rsidR="00EB3A62" w:rsidRPr="0086724F">
          <w:rPr>
            <w:rStyle w:val="Hyperlink"/>
            <w:rFonts w:ascii="Arial" w:hAnsi="Arial"/>
          </w:rPr>
          <w:t>ractice in England</w:t>
        </w:r>
      </w:hyperlink>
      <w:r w:rsidR="00EE0A25" w:rsidRPr="0086724F">
        <w:t xml:space="preserve"> (MPF)</w:t>
      </w:r>
      <w:r w:rsidR="00EB3A62" w:rsidRPr="0086724F">
        <w:t xml:space="preserve"> and the </w:t>
      </w:r>
      <w:r w:rsidR="00C67EF4">
        <w:t xml:space="preserve">Centre’s </w:t>
      </w:r>
      <w:hyperlink r:id="rId20" w:history="1">
        <w:r w:rsidR="00EB3A62" w:rsidRPr="0086724F">
          <w:rPr>
            <w:rStyle w:val="Hyperlink"/>
            <w:rFonts w:ascii="Arial" w:hAnsi="Arial"/>
          </w:rPr>
          <w:t>Standards for Education and Training</w:t>
        </w:r>
      </w:hyperlink>
      <w:r w:rsidR="00EB3A62" w:rsidRPr="0086724F">
        <w:t xml:space="preserve"> (SET).</w:t>
      </w:r>
      <w:r w:rsidR="00DD0297" w:rsidRPr="0086724F">
        <w:t xml:space="preserve"> </w:t>
      </w:r>
    </w:p>
    <w:p w14:paraId="6F8B3591" w14:textId="43D20B4A" w:rsidR="00DD0297" w:rsidRPr="0086724F" w:rsidRDefault="00DD0297" w:rsidP="00DD0297">
      <w:r w:rsidRPr="0086724F">
        <w:t xml:space="preserve">Accreditation is now continuous in that there is no specific date for renewal. Instead, programmes accredited by the Centre are subject to accreditation monitoring and exception reporting, which in turn may lead to programmes being re-reviewed. </w:t>
      </w:r>
    </w:p>
    <w:p w14:paraId="4A92EFE4" w14:textId="77777777" w:rsidR="00DD0297" w:rsidRPr="0086724F" w:rsidRDefault="00DD0297" w:rsidP="00DD0297">
      <w:r w:rsidRPr="0086724F">
        <w:t xml:space="preserve">It is given that accredited programmes will change over time to enable evolution and development in line with contemporary practice. The changes may be clinical, regulatory, and/or academic. These changes are necessary and welcomed. However, to remain accredited, a programme must continue to fully map to the MPF and SET. </w:t>
      </w:r>
    </w:p>
    <w:p w14:paraId="0209CD2E" w14:textId="24F707FB" w:rsidR="00DD0297" w:rsidRPr="0086724F" w:rsidRDefault="00DD0297" w:rsidP="00DD0297">
      <w:r w:rsidRPr="0086724F">
        <w:t xml:space="preserve">The Centre works with education providers when programme changes arise to make sure those programmes continue to fully map to the MPF and SET. The Centre also engages with </w:t>
      </w:r>
      <w:r w:rsidR="00B61C5C" w:rsidRPr="0086724F">
        <w:t>r</w:t>
      </w:r>
      <w:r w:rsidRPr="0086724F">
        <w:t xml:space="preserve">egional </w:t>
      </w:r>
      <w:r w:rsidR="00B61C5C" w:rsidRPr="0086724F">
        <w:t>q</w:t>
      </w:r>
      <w:r w:rsidRPr="0086724F">
        <w:t xml:space="preserve">uality </w:t>
      </w:r>
      <w:r w:rsidR="00B61C5C" w:rsidRPr="0086724F">
        <w:t>t</w:t>
      </w:r>
      <w:r w:rsidRPr="0086724F">
        <w:t xml:space="preserve">eams and </w:t>
      </w:r>
      <w:r w:rsidR="00B61C5C" w:rsidRPr="0086724F">
        <w:t>r</w:t>
      </w:r>
      <w:r w:rsidRPr="0086724F">
        <w:t xml:space="preserve">egional </w:t>
      </w:r>
      <w:r w:rsidR="00B61C5C" w:rsidRPr="0086724F">
        <w:t>f</w:t>
      </w:r>
      <w:r w:rsidRPr="0086724F">
        <w:t xml:space="preserve">aculties for </w:t>
      </w:r>
      <w:r w:rsidR="00B61C5C" w:rsidRPr="0086724F">
        <w:t>a</w:t>
      </w:r>
      <w:r w:rsidRPr="0086724F">
        <w:t xml:space="preserve">dvancing </w:t>
      </w:r>
      <w:r w:rsidR="00B61C5C" w:rsidRPr="0086724F">
        <w:t>p</w:t>
      </w:r>
      <w:r w:rsidRPr="0086724F">
        <w:t>ractice (Faculties), to identify and manage quality concerns raised about programmes at any point, in line with the quality oversight arrangements.</w:t>
      </w:r>
      <w:r w:rsidR="001D4164">
        <w:t xml:space="preserve"> Centre accredited programmes</w:t>
      </w:r>
      <w:r w:rsidR="000E2987">
        <w:t xml:space="preserve"> also enable </w:t>
      </w:r>
      <w:r w:rsidR="00AA5B34">
        <w:t xml:space="preserve">the </w:t>
      </w:r>
      <w:r w:rsidR="000E2987">
        <w:t xml:space="preserve">eligibility of </w:t>
      </w:r>
      <w:r w:rsidR="001306F6">
        <w:t>graduates from those programmes to claim the Centre’s ‘Advanced’ digital badge</w:t>
      </w:r>
      <w:r w:rsidR="0054017B">
        <w:t>, so it is impo</w:t>
      </w:r>
      <w:r w:rsidR="00AA5B34">
        <w:t xml:space="preserve">rtant </w:t>
      </w:r>
      <w:r w:rsidR="00FD21AF">
        <w:t xml:space="preserve">the Centre is kept updated about changes to programme titles and/or programme codes as those are used for checking </w:t>
      </w:r>
      <w:r w:rsidR="00225974">
        <w:t>digital badge eligibility.</w:t>
      </w:r>
    </w:p>
    <w:p w14:paraId="4D111EE6" w14:textId="2B8D93B8" w:rsidR="00DD0297" w:rsidRPr="0086724F" w:rsidRDefault="00DD0297" w:rsidP="00DD0297">
      <w:r>
        <w:t xml:space="preserve">Depending on changes made to a </w:t>
      </w:r>
      <w:r w:rsidR="3221D006">
        <w:t>programme, or</w:t>
      </w:r>
      <w:r w:rsidR="00EE7EBC">
        <w:t xml:space="preserve"> the nature of a quality concern, </w:t>
      </w:r>
      <w:r>
        <w:t xml:space="preserve">a proportionate review may need to occur. This may mean a request for additional information or partial remapping, </w:t>
      </w:r>
      <w:r w:rsidR="00EE7EBC">
        <w:t xml:space="preserve">or </w:t>
      </w:r>
      <w:r>
        <w:t xml:space="preserve">in more exceptional circumstances, it may mean a full re-mapping to the MPF and SET.  </w:t>
      </w:r>
    </w:p>
    <w:p w14:paraId="3DD2F838" w14:textId="5E9D33D1" w:rsidR="004F0A67" w:rsidRPr="0086724F" w:rsidRDefault="00DD0297" w:rsidP="00DD0297">
      <w:r w:rsidRPr="0086724F">
        <w:lastRenderedPageBreak/>
        <w:t xml:space="preserve">The Centre’s approach to monitoring programmes post-accreditation has two phases; accreditation monitoring and exception reporting. This guidance explains exception reporting. More information on </w:t>
      </w:r>
      <w:hyperlink r:id="rId21" w:history="1">
        <w:r w:rsidR="007F3FE8" w:rsidRPr="0086724F">
          <w:rPr>
            <w:rStyle w:val="Hyperlink"/>
            <w:rFonts w:ascii="Arial" w:hAnsi="Arial"/>
          </w:rPr>
          <w:t>a</w:t>
        </w:r>
        <w:r w:rsidRPr="0086724F">
          <w:rPr>
            <w:rStyle w:val="Hyperlink"/>
            <w:rFonts w:ascii="Arial" w:hAnsi="Arial"/>
          </w:rPr>
          <w:t xml:space="preserve">ccreditation </w:t>
        </w:r>
        <w:r w:rsidR="007F3FE8" w:rsidRPr="0086724F">
          <w:rPr>
            <w:rStyle w:val="Hyperlink"/>
            <w:rFonts w:ascii="Arial" w:hAnsi="Arial"/>
          </w:rPr>
          <w:t>m</w:t>
        </w:r>
        <w:r w:rsidRPr="0086724F">
          <w:rPr>
            <w:rStyle w:val="Hyperlink"/>
            <w:rFonts w:ascii="Arial" w:hAnsi="Arial"/>
          </w:rPr>
          <w:t>onitoring</w:t>
        </w:r>
      </w:hyperlink>
      <w:r w:rsidRPr="0086724F">
        <w:t xml:space="preserve"> </w:t>
      </w:r>
      <w:r w:rsidR="00EE7EBC" w:rsidRPr="0086724F">
        <w:t xml:space="preserve">, which is normally only required at the end of the first year after programme accreditation, </w:t>
      </w:r>
      <w:r w:rsidRPr="0086724F">
        <w:t>can be found on the Centre’s website.</w:t>
      </w:r>
    </w:p>
    <w:p w14:paraId="53DE76F7" w14:textId="3CBEAC55" w:rsidR="00935ECA" w:rsidRPr="0086724F" w:rsidRDefault="0072606D" w:rsidP="00935ECA">
      <w:pPr>
        <w:pStyle w:val="Heading3"/>
      </w:pPr>
      <w:bookmarkStart w:id="4" w:name="_Toc215230953"/>
      <w:r w:rsidRPr="0086724F">
        <w:t>Overview of</w:t>
      </w:r>
      <w:r w:rsidR="00935ECA" w:rsidRPr="0086724F">
        <w:t xml:space="preserve"> </w:t>
      </w:r>
      <w:r w:rsidRPr="0086724F">
        <w:t>exception reporting</w:t>
      </w:r>
      <w:bookmarkEnd w:id="4"/>
    </w:p>
    <w:p w14:paraId="114D507A" w14:textId="19A1582B" w:rsidR="00187B9A" w:rsidRPr="0086724F" w:rsidRDefault="00187B9A" w:rsidP="00187B9A">
      <w:r w:rsidRPr="0086724F">
        <w:t xml:space="preserve">An exception is a programme change or quality issue that has the potential to impact on the continued ability of an accredited programme to map to the capabilities and standards across the 4 pillars of the MPF and/or the SET. </w:t>
      </w:r>
      <w:r w:rsidR="002B4650" w:rsidRPr="0086724F">
        <w:t xml:space="preserve">Such changes </w:t>
      </w:r>
      <w:r w:rsidR="007C1738" w:rsidRPr="0086724F">
        <w:t xml:space="preserve">to programmes </w:t>
      </w:r>
      <w:r w:rsidR="002B4650" w:rsidRPr="0086724F">
        <w:t xml:space="preserve">also include the integration of area </w:t>
      </w:r>
      <w:r w:rsidR="007C1738" w:rsidRPr="0086724F">
        <w:t>specific capabilities.</w:t>
      </w:r>
    </w:p>
    <w:p w14:paraId="6A5A79FB" w14:textId="6CB60507" w:rsidR="00E51B9D" w:rsidRPr="0086724F" w:rsidRDefault="00187B9A" w:rsidP="00187B9A">
      <w:r w:rsidRPr="0086724F">
        <w:t xml:space="preserve">The Centre is using the term ‘exception reporting’ to describe the approach used to gather information when there have been clinical/regulatory and/or academic changes to an accredited programme, or a quality concern has emerged. Our exception reporting approach </w:t>
      </w:r>
      <w:r w:rsidR="0026706C" w:rsidRPr="0086724F">
        <w:t xml:space="preserve">is </w:t>
      </w:r>
      <w:r w:rsidRPr="0086724F">
        <w:t>used to establish a programme’s continued ability to map to the MPF and SET.</w:t>
      </w:r>
    </w:p>
    <w:p w14:paraId="1228213E" w14:textId="7BBA22A9" w:rsidR="00B77846" w:rsidRPr="0086724F" w:rsidRDefault="00B77846" w:rsidP="00187B9A">
      <w:r w:rsidRPr="0086724F">
        <w:t xml:space="preserve">Figure 1 below </w:t>
      </w:r>
      <w:r w:rsidR="008C28D9" w:rsidRPr="0086724F">
        <w:t>describes an education provider</w:t>
      </w:r>
      <w:r w:rsidR="005746B3" w:rsidRPr="0086724F">
        <w:t xml:space="preserve">’s routes </w:t>
      </w:r>
      <w:r w:rsidR="00D86A63" w:rsidRPr="0086724F">
        <w:t xml:space="preserve">through the exception reporting processes </w:t>
      </w:r>
      <w:r w:rsidR="00DF0C03" w:rsidRPr="0086724F">
        <w:t xml:space="preserve">and the potential outcomes. </w:t>
      </w:r>
    </w:p>
    <w:p w14:paraId="0EF7F30A" w14:textId="1F523582" w:rsidR="004414D1" w:rsidRPr="0028636F" w:rsidRDefault="2329F52A" w:rsidP="004414D1">
      <w:pPr>
        <w:pStyle w:val="Caption"/>
        <w:keepNext/>
        <w:jc w:val="center"/>
        <w:rPr>
          <w:b/>
          <w:bCs/>
          <w:i w:val="0"/>
          <w:iCs w:val="0"/>
          <w:sz w:val="24"/>
          <w:szCs w:val="24"/>
        </w:rPr>
      </w:pPr>
      <w:r w:rsidRPr="0028636F">
        <w:rPr>
          <w:b/>
          <w:bCs/>
          <w:i w:val="0"/>
          <w:iCs w:val="0"/>
          <w:sz w:val="24"/>
          <w:szCs w:val="24"/>
        </w:rPr>
        <w:t xml:space="preserve">Figure 1: </w:t>
      </w:r>
      <w:r w:rsidR="004414D1" w:rsidRPr="0028636F">
        <w:rPr>
          <w:b/>
          <w:bCs/>
          <w:i w:val="0"/>
          <w:iCs w:val="0"/>
          <w:sz w:val="24"/>
          <w:szCs w:val="24"/>
        </w:rPr>
        <w:t>routes through exception reporting</w:t>
      </w:r>
    </w:p>
    <w:p w14:paraId="4AAECD45" w14:textId="6A04C8B2" w:rsidR="00BB1ACE" w:rsidRPr="0086724F" w:rsidRDefault="00A37251" w:rsidP="00187B9A">
      <w:r>
        <w:rPr>
          <w:noProof/>
        </w:rPr>
        <w:drawing>
          <wp:inline distT="0" distB="0" distL="0" distR="0" wp14:anchorId="08B2CAB8" wp14:editId="17398D5D">
            <wp:extent cx="6313805" cy="3598337"/>
            <wp:effectExtent l="0" t="0" r="0" b="2540"/>
            <wp:docPr id="186318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26293" cy="3605454"/>
                    </a:xfrm>
                    <a:prstGeom prst="rect">
                      <a:avLst/>
                    </a:prstGeom>
                    <a:noFill/>
                  </pic:spPr>
                </pic:pic>
              </a:graphicData>
            </a:graphic>
          </wp:inline>
        </w:drawing>
      </w:r>
    </w:p>
    <w:p w14:paraId="53952FA4" w14:textId="77777777" w:rsidR="00A37251" w:rsidRDefault="00A37251">
      <w:pPr>
        <w:spacing w:after="0" w:line="240" w:lineRule="auto"/>
        <w:textboxTightWrap w:val="none"/>
      </w:pPr>
      <w:r>
        <w:br w:type="page"/>
      </w:r>
    </w:p>
    <w:p w14:paraId="11E8C020" w14:textId="15F0D7D8" w:rsidR="00E51B9D" w:rsidRPr="0086724F" w:rsidRDefault="00C000AE" w:rsidP="00E51B9D">
      <w:r w:rsidRPr="0086724F">
        <w:lastRenderedPageBreak/>
        <w:t>The Centre</w:t>
      </w:r>
      <w:r w:rsidR="00071647" w:rsidRPr="0086724F">
        <w:t xml:space="preserve">’s approach to </w:t>
      </w:r>
      <w:r w:rsidR="008108BD" w:rsidRPr="0086724F">
        <w:t>exception reporting is:</w:t>
      </w:r>
    </w:p>
    <w:p w14:paraId="2C03F82D" w14:textId="1CD89A48" w:rsidR="00E15869" w:rsidRPr="0086724F" w:rsidRDefault="00AF579C" w:rsidP="004B5EBD">
      <w:pPr>
        <w:pStyle w:val="Bulletlist"/>
      </w:pPr>
      <w:r w:rsidRPr="0086724F">
        <w:t>r</w:t>
      </w:r>
      <w:r w:rsidR="00840571" w:rsidRPr="0086724F">
        <w:t>esponsive</w:t>
      </w:r>
      <w:r w:rsidR="00E15869" w:rsidRPr="0086724F">
        <w:t>:</w:t>
      </w:r>
      <w:r w:rsidR="004B5EBD" w:rsidRPr="0086724F">
        <w:t xml:space="preserve"> p</w:t>
      </w:r>
      <w:r w:rsidR="00E15869" w:rsidRPr="0086724F">
        <w:t xml:space="preserve">roportionate </w:t>
      </w:r>
      <w:r w:rsidR="00874161" w:rsidRPr="0086724F">
        <w:t xml:space="preserve">action can be triggered </w:t>
      </w:r>
      <w:r w:rsidR="0036242D" w:rsidRPr="0086724F">
        <w:t xml:space="preserve">during the </w:t>
      </w:r>
      <w:r w:rsidR="005D48E3" w:rsidRPr="0086724F">
        <w:t xml:space="preserve">accreditation </w:t>
      </w:r>
      <w:r w:rsidR="004F7A64" w:rsidRPr="0086724F">
        <w:t xml:space="preserve">monitoring </w:t>
      </w:r>
      <w:r w:rsidR="006211C9" w:rsidRPr="0086724F">
        <w:t xml:space="preserve">phase and at any time, </w:t>
      </w:r>
      <w:r w:rsidR="006A7D9C" w:rsidRPr="0086724F">
        <w:t xml:space="preserve">in response to </w:t>
      </w:r>
      <w:r w:rsidR="005D2624" w:rsidRPr="0086724F">
        <w:t>an exception report or concern</w:t>
      </w:r>
    </w:p>
    <w:p w14:paraId="33200191" w14:textId="69A1961C" w:rsidR="004B5EBD" w:rsidRPr="0086724F" w:rsidRDefault="00AF579C" w:rsidP="004B5EBD">
      <w:pPr>
        <w:pStyle w:val="Bulletlist"/>
      </w:pPr>
      <w:r w:rsidRPr="0086724F">
        <w:t>r</w:t>
      </w:r>
      <w:r w:rsidR="00F225B7" w:rsidRPr="0086724F">
        <w:t xml:space="preserve">ight touch: </w:t>
      </w:r>
      <w:r w:rsidR="00431434" w:rsidRPr="0086724F">
        <w:t xml:space="preserve">the approach is flexible to </w:t>
      </w:r>
      <w:r w:rsidR="005D4145" w:rsidRPr="0086724F">
        <w:t>respond to the nature o</w:t>
      </w:r>
      <w:r w:rsidR="00444118" w:rsidRPr="0086724F">
        <w:t xml:space="preserve">r impact of </w:t>
      </w:r>
      <w:r w:rsidR="00A0792B" w:rsidRPr="0086724F">
        <w:t xml:space="preserve">programme changes </w:t>
      </w:r>
      <w:r w:rsidR="00A93E8E" w:rsidRPr="0086724F">
        <w:t>or quality concerns</w:t>
      </w:r>
      <w:r w:rsidR="00F25299" w:rsidRPr="0086724F">
        <w:t xml:space="preserve"> </w:t>
      </w:r>
    </w:p>
    <w:p w14:paraId="7ABAB4F6" w14:textId="21385D82" w:rsidR="00A93E8E" w:rsidRPr="0086724F" w:rsidRDefault="00AF579C" w:rsidP="004B5EBD">
      <w:pPr>
        <w:pStyle w:val="Bulletlist"/>
      </w:pPr>
      <w:r w:rsidRPr="0086724F">
        <w:t>p</w:t>
      </w:r>
      <w:r w:rsidR="00427310" w:rsidRPr="0086724F">
        <w:t xml:space="preserve">roportionate: </w:t>
      </w:r>
      <w:r w:rsidR="00095903" w:rsidRPr="0086724F">
        <w:t>actions taken to address any mapping or quality concerns are proportionate to the level of assurance provided by the education provider that programme changes are managed well and do not adversely impact on the programme’s quality or continued ability to map against the MPF and/or SET.</w:t>
      </w:r>
    </w:p>
    <w:p w14:paraId="58D7C138" w14:textId="5A704859" w:rsidR="000A5E53" w:rsidRPr="0086724F" w:rsidRDefault="0002246A" w:rsidP="000A5E53">
      <w:pPr>
        <w:pStyle w:val="Heading3"/>
      </w:pPr>
      <w:bookmarkStart w:id="5" w:name="_Toc215230954"/>
      <w:r w:rsidRPr="0086724F">
        <w:t>Completing an exception report</w:t>
      </w:r>
      <w:bookmarkEnd w:id="5"/>
      <w:r w:rsidRPr="0086724F">
        <w:t xml:space="preserve"> </w:t>
      </w:r>
    </w:p>
    <w:p w14:paraId="785C6630" w14:textId="03E5C265" w:rsidR="00B81A90" w:rsidRPr="0086724F" w:rsidRDefault="00B81A90" w:rsidP="00E51B9D">
      <w:r w:rsidRPr="0086724F">
        <w:t xml:space="preserve">Exception reporting is the responsibility of the education provider. When a programme has moved to the exception reporting phase, </w:t>
      </w:r>
      <w:r w:rsidR="00FE7ECF" w:rsidRPr="0086724F">
        <w:t xml:space="preserve">after the first year of annual monitoring has been successfully completed, </w:t>
      </w:r>
      <w:r w:rsidRPr="0086724F">
        <w:t>an exception report is expected when quality concerns emerge and/or changes are made. The Centre ideally requires exceptions to be reported ‘in real time,’ wherever possible.</w:t>
      </w:r>
    </w:p>
    <w:p w14:paraId="7697397B" w14:textId="3236F9BD" w:rsidR="00491417" w:rsidRPr="0086724F" w:rsidRDefault="00491417" w:rsidP="00E51B9D">
      <w:r w:rsidRPr="0086724F">
        <w:t xml:space="preserve">Faculties </w:t>
      </w:r>
      <w:r w:rsidR="008910F2" w:rsidRPr="0086724F">
        <w:t xml:space="preserve">can </w:t>
      </w:r>
      <w:r w:rsidR="00716968" w:rsidRPr="0086724F">
        <w:t xml:space="preserve">also submit an exception report should </w:t>
      </w:r>
      <w:r w:rsidR="007F406C" w:rsidRPr="0086724F">
        <w:t>concerns arise.</w:t>
      </w:r>
    </w:p>
    <w:p w14:paraId="1A496B7D" w14:textId="568058A2" w:rsidR="00864617" w:rsidRPr="0086724F" w:rsidRDefault="00864617" w:rsidP="00E51B9D">
      <w:r w:rsidRPr="0086724F">
        <w:t xml:space="preserve">If an education provider or their </w:t>
      </w:r>
      <w:r w:rsidR="002A6EE4" w:rsidRPr="0086724F">
        <w:t>r</w:t>
      </w:r>
      <w:r w:rsidRPr="0086724F">
        <w:t xml:space="preserve">egional </w:t>
      </w:r>
      <w:r w:rsidR="002A6EE4" w:rsidRPr="0086724F">
        <w:t>f</w:t>
      </w:r>
      <w:r w:rsidRPr="0086724F">
        <w:t xml:space="preserve">aculty for </w:t>
      </w:r>
      <w:r w:rsidR="002A6EE4" w:rsidRPr="0086724F">
        <w:t>a</w:t>
      </w:r>
      <w:r w:rsidRPr="0086724F">
        <w:t xml:space="preserve">dvancing </w:t>
      </w:r>
      <w:r w:rsidR="002A6EE4" w:rsidRPr="0086724F">
        <w:t>p</w:t>
      </w:r>
      <w:r w:rsidRPr="0086724F">
        <w:t>ractice is not clear whether a programme change or quality issue constitutes an exception, they can contact the Centre for further advice.</w:t>
      </w:r>
    </w:p>
    <w:p w14:paraId="6FF7A3AB" w14:textId="734190C1" w:rsidR="00D71129" w:rsidRPr="0086724F" w:rsidRDefault="00D71129" w:rsidP="00E51B9D">
      <w:r w:rsidRPr="0086724F">
        <w:t>When reviewing the exception report, the Centre will also take into consideration any other exception report submissions that may have led to incremental changes to help determine whether further action is needed.</w:t>
      </w:r>
    </w:p>
    <w:p w14:paraId="6DB0F699" w14:textId="0828250D" w:rsidR="00545D5E" w:rsidRPr="0086724F" w:rsidRDefault="003C4477" w:rsidP="00E51B9D">
      <w:r w:rsidRPr="0086724F">
        <w:t xml:space="preserve">Where </w:t>
      </w:r>
      <w:r w:rsidRPr="0086724F">
        <w:rPr>
          <w:rStyle w:val="Strong"/>
        </w:rPr>
        <w:t>no further action</w:t>
      </w:r>
      <w:r w:rsidRPr="0086724F">
        <w:t xml:space="preserve"> is needed, the programme will retain its accreditation and continue with </w:t>
      </w:r>
      <w:r w:rsidR="0002265E" w:rsidRPr="0086724F">
        <w:t xml:space="preserve">further </w:t>
      </w:r>
      <w:r w:rsidRPr="0086724F">
        <w:t>Exception Reporting</w:t>
      </w:r>
      <w:r w:rsidR="0002265E" w:rsidRPr="0086724F">
        <w:t xml:space="preserve"> as and when required</w:t>
      </w:r>
      <w:r w:rsidRPr="0086724F">
        <w:t>.</w:t>
      </w:r>
    </w:p>
    <w:p w14:paraId="3A5D5F61" w14:textId="36CF74D2" w:rsidR="003C4477" w:rsidRPr="0086724F" w:rsidRDefault="004777D1" w:rsidP="00E51B9D">
      <w:r w:rsidRPr="0086724F">
        <w:t xml:space="preserve">Where </w:t>
      </w:r>
      <w:r w:rsidRPr="0086724F">
        <w:rPr>
          <w:rStyle w:val="Strong"/>
        </w:rPr>
        <w:t>further action is needed</w:t>
      </w:r>
      <w:r w:rsidRPr="0086724F">
        <w:t xml:space="preserve">, </w:t>
      </w:r>
      <w:r w:rsidR="00FE7ECF" w:rsidRPr="0086724F">
        <w:t xml:space="preserve">additional information may be requested, and </w:t>
      </w:r>
      <w:r w:rsidRPr="0086724F">
        <w:t>a proportionate review</w:t>
      </w:r>
      <w:r w:rsidR="00E8164B" w:rsidRPr="0086724F">
        <w:t xml:space="preserve"> </w:t>
      </w:r>
      <w:r w:rsidR="00FE7ECF" w:rsidRPr="0086724F">
        <w:t xml:space="preserve">may </w:t>
      </w:r>
      <w:r w:rsidRPr="0086724F">
        <w:t>be instigated and undertaken by Centre reviewers. The education provider may be asked, dependent on the extent of the programme changes or quality concerns being reported</w:t>
      </w:r>
      <w:r w:rsidR="00207411" w:rsidRPr="0086724F">
        <w:t xml:space="preserve">, to: </w:t>
      </w:r>
    </w:p>
    <w:p w14:paraId="59E706E6" w14:textId="28775EC3" w:rsidR="00AF02AA" w:rsidRPr="0086724F" w:rsidRDefault="002B2BDA" w:rsidP="00AF02AA">
      <w:pPr>
        <w:pStyle w:val="Bulletlist"/>
      </w:pPr>
      <w:r w:rsidRPr="0086724F">
        <w:t xml:space="preserve">provide additional information </w:t>
      </w:r>
    </w:p>
    <w:p w14:paraId="3D0CC17C" w14:textId="40A4A67F" w:rsidR="002B2BDA" w:rsidRPr="0086724F" w:rsidRDefault="003D1C84" w:rsidP="00AF02AA">
      <w:pPr>
        <w:pStyle w:val="Bulletlist"/>
      </w:pPr>
      <w:r w:rsidRPr="0086724F">
        <w:t xml:space="preserve">undertake partial re-mapping </w:t>
      </w:r>
    </w:p>
    <w:p w14:paraId="58E4F3CE" w14:textId="379DB0F6" w:rsidR="003D1C84" w:rsidRPr="0086724F" w:rsidRDefault="00C937ED" w:rsidP="00AF02AA">
      <w:pPr>
        <w:pStyle w:val="Bulletlist"/>
      </w:pPr>
      <w:r w:rsidRPr="0086724F">
        <w:t xml:space="preserve">undertake full re-mapping </w:t>
      </w:r>
    </w:p>
    <w:p w14:paraId="2020AA27" w14:textId="176AA797" w:rsidR="00F747C9" w:rsidRPr="0086724F" w:rsidRDefault="00F747C9" w:rsidP="00F747C9">
      <w:r w:rsidRPr="0086724F">
        <w:t xml:space="preserve">In these circumstances, </w:t>
      </w:r>
      <w:r w:rsidR="00974C75" w:rsidRPr="0086724F">
        <w:t xml:space="preserve">accreditation </w:t>
      </w:r>
      <w:r w:rsidR="000212E2" w:rsidRPr="0086724F">
        <w:t xml:space="preserve">would continue, pending the outcome of </w:t>
      </w:r>
      <w:r w:rsidR="00DF64C5" w:rsidRPr="0086724F">
        <w:t xml:space="preserve">the review. </w:t>
      </w:r>
      <w:r w:rsidR="002B1D38" w:rsidRPr="0086724F">
        <w:t>The outcome of the review could be:</w:t>
      </w:r>
    </w:p>
    <w:p w14:paraId="4DB01709" w14:textId="61BB078F" w:rsidR="00F8231A" w:rsidRPr="0086724F" w:rsidRDefault="00F8231A" w:rsidP="00F8231A">
      <w:pPr>
        <w:pStyle w:val="Bulletlist"/>
      </w:pPr>
      <w:r w:rsidRPr="0086724F">
        <w:t xml:space="preserve">accreditation </w:t>
      </w:r>
      <w:r w:rsidR="00FE7ECF" w:rsidRPr="0086724F">
        <w:t>continues with further exception reporting as required</w:t>
      </w:r>
    </w:p>
    <w:p w14:paraId="7DE520C3" w14:textId="78AEB1F1" w:rsidR="00E0400F" w:rsidRPr="0086724F" w:rsidRDefault="00E0400F" w:rsidP="00E0400F">
      <w:pPr>
        <w:pStyle w:val="Bulletlist"/>
      </w:pPr>
      <w:r w:rsidRPr="0086724F">
        <w:lastRenderedPageBreak/>
        <w:t>accreditation continues subject to conditions - a 12</w:t>
      </w:r>
      <w:r w:rsidR="00E56D07" w:rsidRPr="0086724F">
        <w:t>-</w:t>
      </w:r>
      <w:r w:rsidRPr="0086724F">
        <w:t>week check is undertaken and if satisfactory, the programme continues with exception reporting</w:t>
      </w:r>
    </w:p>
    <w:p w14:paraId="72CA7F5F" w14:textId="5DA06042" w:rsidR="002B1D38" w:rsidRPr="0086724F" w:rsidRDefault="00A57631" w:rsidP="002B1D38">
      <w:pPr>
        <w:pStyle w:val="Bulletlist"/>
      </w:pPr>
      <w:r w:rsidRPr="0086724F">
        <w:t>accreditation is not granted and is withdrawn</w:t>
      </w:r>
    </w:p>
    <w:p w14:paraId="268E26F7" w14:textId="628DFECD" w:rsidR="00F47BD4" w:rsidRPr="00174991" w:rsidRDefault="00E00AF9" w:rsidP="00174991">
      <w:pPr>
        <w:rPr>
          <w:b/>
          <w:bCs/>
        </w:rPr>
      </w:pPr>
      <w:r w:rsidRPr="00174991">
        <w:rPr>
          <w:b/>
          <w:bCs/>
        </w:rPr>
        <w:t xml:space="preserve">The Centre’s </w:t>
      </w:r>
      <w:r w:rsidR="0016443C" w:rsidRPr="00174991">
        <w:rPr>
          <w:b/>
          <w:bCs/>
        </w:rPr>
        <w:t>Com</w:t>
      </w:r>
      <w:r w:rsidR="00381CA4" w:rsidRPr="00174991">
        <w:rPr>
          <w:b/>
          <w:bCs/>
        </w:rPr>
        <w:t xml:space="preserve">plaints </w:t>
      </w:r>
      <w:r w:rsidR="00F4173E" w:rsidRPr="00174991">
        <w:rPr>
          <w:b/>
          <w:bCs/>
        </w:rPr>
        <w:t xml:space="preserve">and Appeals process is </w:t>
      </w:r>
      <w:r w:rsidR="00401196" w:rsidRPr="00174991">
        <w:rPr>
          <w:b/>
          <w:bCs/>
        </w:rPr>
        <w:t xml:space="preserve">available on request. </w:t>
      </w:r>
    </w:p>
    <w:p w14:paraId="5D538092" w14:textId="59BC441E" w:rsidR="00A57631" w:rsidRPr="0086724F" w:rsidRDefault="00AE0B75" w:rsidP="00870575">
      <w:pPr>
        <w:pStyle w:val="Heading3"/>
      </w:pPr>
      <w:bookmarkStart w:id="6" w:name="_Toc215230955"/>
      <w:r w:rsidRPr="0086724F">
        <w:t>Examples of exceptions</w:t>
      </w:r>
      <w:bookmarkEnd w:id="6"/>
    </w:p>
    <w:p w14:paraId="1D38CD0D" w14:textId="5CAFA55A" w:rsidR="00870575" w:rsidRPr="0086724F" w:rsidRDefault="00870575" w:rsidP="00870575">
      <w:r w:rsidRPr="0086724F">
        <w:t xml:space="preserve">Figure 2 </w:t>
      </w:r>
      <w:r w:rsidR="00A267CE" w:rsidRPr="0086724F">
        <w:t xml:space="preserve">below provides examples of exceptions that can be included in an exception report. However, any change or quality concern that has the potential to impact on the programme's continued ability to map against the MPF and/or SET </w:t>
      </w:r>
      <w:r w:rsidR="00393B9E">
        <w:t xml:space="preserve">or </w:t>
      </w:r>
      <w:r w:rsidR="00BF44B7">
        <w:t xml:space="preserve">affect digital badge eligibility checking </w:t>
      </w:r>
      <w:r w:rsidR="00A267CE" w:rsidRPr="0086724F">
        <w:t xml:space="preserve">should be reported.  </w:t>
      </w:r>
    </w:p>
    <w:p w14:paraId="2CBB25C2" w14:textId="3096E769" w:rsidR="0068051D" w:rsidRDefault="0068051D" w:rsidP="005B50EC">
      <w:pPr>
        <w:pStyle w:val="Caption"/>
        <w:keepNext/>
        <w:jc w:val="center"/>
        <w:rPr>
          <w:b/>
          <w:bCs/>
          <w:i w:val="0"/>
          <w:iCs w:val="0"/>
          <w:sz w:val="24"/>
          <w:szCs w:val="24"/>
        </w:rPr>
      </w:pPr>
      <w:r w:rsidRPr="002637A1">
        <w:rPr>
          <w:b/>
          <w:bCs/>
          <w:i w:val="0"/>
          <w:iCs w:val="0"/>
          <w:sz w:val="24"/>
          <w:szCs w:val="24"/>
        </w:rPr>
        <w:t xml:space="preserve">Figure </w:t>
      </w:r>
      <w:r w:rsidRPr="002637A1">
        <w:rPr>
          <w:b/>
          <w:bCs/>
          <w:i w:val="0"/>
          <w:iCs w:val="0"/>
          <w:sz w:val="24"/>
          <w:szCs w:val="24"/>
        </w:rPr>
        <w:fldChar w:fldCharType="begin"/>
      </w:r>
      <w:r w:rsidRPr="002637A1">
        <w:rPr>
          <w:b/>
          <w:bCs/>
          <w:i w:val="0"/>
          <w:iCs w:val="0"/>
          <w:sz w:val="24"/>
          <w:szCs w:val="24"/>
        </w:rPr>
        <w:instrText xml:space="preserve"> SEQ Figure \* ARABIC </w:instrText>
      </w:r>
      <w:r w:rsidRPr="002637A1">
        <w:rPr>
          <w:b/>
          <w:bCs/>
          <w:i w:val="0"/>
          <w:iCs w:val="0"/>
          <w:sz w:val="24"/>
          <w:szCs w:val="24"/>
        </w:rPr>
        <w:fldChar w:fldCharType="separate"/>
      </w:r>
      <w:r w:rsidRPr="002637A1">
        <w:rPr>
          <w:b/>
          <w:bCs/>
          <w:i w:val="0"/>
          <w:iCs w:val="0"/>
          <w:sz w:val="24"/>
          <w:szCs w:val="24"/>
        </w:rPr>
        <w:t>2</w:t>
      </w:r>
      <w:r w:rsidRPr="002637A1">
        <w:rPr>
          <w:b/>
          <w:bCs/>
          <w:i w:val="0"/>
          <w:iCs w:val="0"/>
          <w:sz w:val="24"/>
          <w:szCs w:val="24"/>
        </w:rPr>
        <w:fldChar w:fldCharType="end"/>
      </w:r>
      <w:r w:rsidRPr="002637A1">
        <w:rPr>
          <w:b/>
          <w:bCs/>
          <w:i w:val="0"/>
          <w:iCs w:val="0"/>
          <w:sz w:val="24"/>
          <w:szCs w:val="24"/>
        </w:rPr>
        <w:t>: examples of exceptions to be reported</w:t>
      </w:r>
    </w:p>
    <w:tbl>
      <w:tblPr>
        <w:tblStyle w:val="GridTable1LightAccent2"/>
        <w:tblW w:w="0" w:type="auto"/>
        <w:tblLook w:val="04A0" w:firstRow="1" w:lastRow="0" w:firstColumn="1" w:lastColumn="0" w:noHBand="0" w:noVBand="1"/>
      </w:tblPr>
      <w:tblGrid>
        <w:gridCol w:w="2463"/>
        <w:gridCol w:w="2463"/>
        <w:gridCol w:w="2464"/>
        <w:gridCol w:w="2464"/>
      </w:tblGrid>
      <w:tr w:rsidR="00017FC9" w14:paraId="31BE5819" w14:textId="77777777" w:rsidTr="00333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0" w:type="dxa"/>
            <w:gridSpan w:val="3"/>
          </w:tcPr>
          <w:p w14:paraId="0976A685" w14:textId="5DF77F04" w:rsidR="00017FC9" w:rsidRDefault="00017FC9" w:rsidP="00333186">
            <w:pPr>
              <w:jc w:val="center"/>
            </w:pPr>
            <w:r>
              <w:t>Programme changes</w:t>
            </w:r>
          </w:p>
        </w:tc>
        <w:tc>
          <w:tcPr>
            <w:tcW w:w="2464" w:type="dxa"/>
          </w:tcPr>
          <w:p w14:paraId="27DF048D" w14:textId="14945FAA" w:rsidR="00017FC9" w:rsidRDefault="002B2455" w:rsidP="00333186">
            <w:pPr>
              <w:jc w:val="center"/>
              <w:cnfStyle w:val="100000000000" w:firstRow="1" w:lastRow="0" w:firstColumn="0" w:lastColumn="0" w:oddVBand="0" w:evenVBand="0" w:oddHBand="0" w:evenHBand="0" w:firstRowFirstColumn="0" w:firstRowLastColumn="0" w:lastRowFirstColumn="0" w:lastRowLastColumn="0"/>
            </w:pPr>
            <w:r w:rsidRPr="002B2455">
              <w:t>Quality Concerns</w:t>
            </w:r>
          </w:p>
        </w:tc>
      </w:tr>
      <w:tr w:rsidR="00333186" w14:paraId="48130AD4" w14:textId="77777777" w:rsidTr="00333186">
        <w:tc>
          <w:tcPr>
            <w:cnfStyle w:val="001000000000" w:firstRow="0" w:lastRow="0" w:firstColumn="1" w:lastColumn="0" w:oddVBand="0" w:evenVBand="0" w:oddHBand="0" w:evenHBand="0" w:firstRowFirstColumn="0" w:firstRowLastColumn="0" w:lastRowFirstColumn="0" w:lastRowLastColumn="0"/>
            <w:tcW w:w="2463" w:type="dxa"/>
          </w:tcPr>
          <w:p w14:paraId="6E46821F" w14:textId="78BDEFC1" w:rsidR="00333186" w:rsidRPr="00333186" w:rsidRDefault="00333186" w:rsidP="00333186">
            <w:pPr>
              <w:jc w:val="center"/>
              <w:rPr>
                <w:b w:val="0"/>
                <w:bCs w:val="0"/>
              </w:rPr>
            </w:pPr>
            <w:r w:rsidRPr="00333186">
              <w:rPr>
                <w:b w:val="0"/>
                <w:bCs w:val="0"/>
              </w:rPr>
              <w:t>Implementation of national guidance in modules e.g. RPS prescribing framework updates</w:t>
            </w:r>
          </w:p>
        </w:tc>
        <w:tc>
          <w:tcPr>
            <w:tcW w:w="2463" w:type="dxa"/>
          </w:tcPr>
          <w:p w14:paraId="21FAC8F3" w14:textId="29A3B594"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 of programme lead or other key staff</w:t>
            </w:r>
          </w:p>
        </w:tc>
        <w:tc>
          <w:tcPr>
            <w:tcW w:w="2464" w:type="dxa"/>
          </w:tcPr>
          <w:p w14:paraId="2CFBE0E1" w14:textId="0879A8FD"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Changes to core or elective modules</w:t>
            </w:r>
          </w:p>
        </w:tc>
        <w:tc>
          <w:tcPr>
            <w:tcW w:w="2464" w:type="dxa"/>
          </w:tcPr>
          <w:p w14:paraId="55EEDFF8" w14:textId="45DBD290"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Significant concerns from practice partners</w:t>
            </w:r>
          </w:p>
        </w:tc>
      </w:tr>
      <w:tr w:rsidR="00333186" w14:paraId="2A487B67" w14:textId="77777777" w:rsidTr="00333186">
        <w:tc>
          <w:tcPr>
            <w:cnfStyle w:val="001000000000" w:firstRow="0" w:lastRow="0" w:firstColumn="1" w:lastColumn="0" w:oddVBand="0" w:evenVBand="0" w:oddHBand="0" w:evenHBand="0" w:firstRowFirstColumn="0" w:firstRowLastColumn="0" w:lastRowFirstColumn="0" w:lastRowLastColumn="0"/>
            <w:tcW w:w="2463" w:type="dxa"/>
          </w:tcPr>
          <w:p w14:paraId="1D9349C6" w14:textId="3E54AA8E" w:rsidR="00333186" w:rsidRPr="00333186" w:rsidRDefault="00333186" w:rsidP="00333186">
            <w:pPr>
              <w:jc w:val="center"/>
              <w:rPr>
                <w:b w:val="0"/>
                <w:bCs w:val="0"/>
              </w:rPr>
            </w:pPr>
            <w:r w:rsidRPr="00333186">
              <w:rPr>
                <w:b w:val="0"/>
                <w:bCs w:val="0"/>
              </w:rPr>
              <w:t>Changes to modes of delivery</w:t>
            </w:r>
          </w:p>
        </w:tc>
        <w:tc>
          <w:tcPr>
            <w:tcW w:w="2463" w:type="dxa"/>
          </w:tcPr>
          <w:p w14:paraId="3681F3D7" w14:textId="511FEFB6"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Changes to module assessments</w:t>
            </w:r>
          </w:p>
        </w:tc>
        <w:tc>
          <w:tcPr>
            <w:tcW w:w="2464" w:type="dxa"/>
          </w:tcPr>
          <w:p w14:paraId="327460D0" w14:textId="513C090F"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 of module credits</w:t>
            </w:r>
          </w:p>
        </w:tc>
        <w:tc>
          <w:tcPr>
            <w:tcW w:w="2464" w:type="dxa"/>
          </w:tcPr>
          <w:p w14:paraId="35B2E002" w14:textId="1D29AC51"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External examiner's report</w:t>
            </w:r>
          </w:p>
        </w:tc>
      </w:tr>
      <w:tr w:rsidR="00333186" w14:paraId="695C142E" w14:textId="77777777" w:rsidTr="00333186">
        <w:tc>
          <w:tcPr>
            <w:cnfStyle w:val="001000000000" w:firstRow="0" w:lastRow="0" w:firstColumn="1" w:lastColumn="0" w:oddVBand="0" w:evenVBand="0" w:oddHBand="0" w:evenHBand="0" w:firstRowFirstColumn="0" w:firstRowLastColumn="0" w:lastRowFirstColumn="0" w:lastRowLastColumn="0"/>
            <w:tcW w:w="2463" w:type="dxa"/>
          </w:tcPr>
          <w:p w14:paraId="39B2ED9E" w14:textId="07346C87" w:rsidR="00333186" w:rsidRPr="00333186" w:rsidRDefault="00333186" w:rsidP="00333186">
            <w:pPr>
              <w:jc w:val="center"/>
              <w:rPr>
                <w:b w:val="0"/>
                <w:bCs w:val="0"/>
              </w:rPr>
            </w:pPr>
            <w:r w:rsidRPr="00333186">
              <w:rPr>
                <w:b w:val="0"/>
                <w:bCs w:val="0"/>
              </w:rPr>
              <w:t>Changes to award titles and/or programme codes</w:t>
            </w:r>
          </w:p>
        </w:tc>
        <w:tc>
          <w:tcPr>
            <w:tcW w:w="2463" w:type="dxa"/>
          </w:tcPr>
          <w:p w14:paraId="2052A004" w14:textId="013435FD"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Changes to programme or module outcomes</w:t>
            </w:r>
          </w:p>
        </w:tc>
        <w:tc>
          <w:tcPr>
            <w:tcW w:w="2464" w:type="dxa"/>
          </w:tcPr>
          <w:p w14:paraId="1CD17639" w14:textId="4B07CE33"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Integration of area specific capabilities</w:t>
            </w:r>
          </w:p>
        </w:tc>
        <w:tc>
          <w:tcPr>
            <w:tcW w:w="2464" w:type="dxa"/>
          </w:tcPr>
          <w:p w14:paraId="2AB12819" w14:textId="62C45646"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NHS England quality interventions</w:t>
            </w:r>
          </w:p>
        </w:tc>
      </w:tr>
      <w:tr w:rsidR="00333186" w14:paraId="48535165" w14:textId="77777777" w:rsidTr="00333186">
        <w:tc>
          <w:tcPr>
            <w:cnfStyle w:val="001000000000" w:firstRow="0" w:lastRow="0" w:firstColumn="1" w:lastColumn="0" w:oddVBand="0" w:evenVBand="0" w:oddHBand="0" w:evenHBand="0" w:firstRowFirstColumn="0" w:firstRowLastColumn="0" w:lastRowFirstColumn="0" w:lastRowLastColumn="0"/>
            <w:tcW w:w="2463" w:type="dxa"/>
          </w:tcPr>
          <w:p w14:paraId="0C7F2565" w14:textId="057E6993" w:rsidR="00333186" w:rsidRPr="00333186" w:rsidRDefault="00333186" w:rsidP="00333186">
            <w:pPr>
              <w:jc w:val="center"/>
              <w:rPr>
                <w:b w:val="0"/>
                <w:bCs w:val="0"/>
              </w:rPr>
            </w:pPr>
            <w:r w:rsidRPr="00333186">
              <w:rPr>
                <w:b w:val="0"/>
                <w:bCs w:val="0"/>
              </w:rPr>
              <w:t>Changes to recruitment criteria e.g. eligibility</w:t>
            </w:r>
          </w:p>
        </w:tc>
        <w:tc>
          <w:tcPr>
            <w:tcW w:w="2463" w:type="dxa"/>
          </w:tcPr>
          <w:p w14:paraId="04CA50C3" w14:textId="5DA4F2AF"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Changes to support for workplace-based learning</w:t>
            </w:r>
          </w:p>
        </w:tc>
        <w:tc>
          <w:tcPr>
            <w:tcW w:w="2464" w:type="dxa"/>
          </w:tcPr>
          <w:p w14:paraId="6088FDBD" w14:textId="1BFF0BF4"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Programme discontinuation</w:t>
            </w:r>
          </w:p>
        </w:tc>
        <w:tc>
          <w:tcPr>
            <w:tcW w:w="2464" w:type="dxa"/>
          </w:tcPr>
          <w:p w14:paraId="027B1EA5" w14:textId="212E93C6" w:rsidR="00333186" w:rsidRDefault="00333186" w:rsidP="00333186">
            <w:pPr>
              <w:jc w:val="center"/>
              <w:cnfStyle w:val="000000000000" w:firstRow="0" w:lastRow="0" w:firstColumn="0" w:lastColumn="0" w:oddVBand="0" w:evenVBand="0" w:oddHBand="0" w:evenHBand="0" w:firstRowFirstColumn="0" w:firstRowLastColumn="0" w:lastRowFirstColumn="0" w:lastRowLastColumn="0"/>
            </w:pPr>
            <w:r>
              <w:t>Cumulative learner concerns that result in a quality intervention</w:t>
            </w:r>
          </w:p>
        </w:tc>
      </w:tr>
    </w:tbl>
    <w:p w14:paraId="259C4F7B" w14:textId="77777777" w:rsidR="002637A1" w:rsidRPr="002637A1" w:rsidRDefault="002637A1" w:rsidP="002637A1"/>
    <w:p w14:paraId="60745519" w14:textId="77777777" w:rsidR="002955F1" w:rsidRPr="0086724F" w:rsidRDefault="002955F1" w:rsidP="002955F1">
      <w:r w:rsidRPr="0086724F">
        <w:rPr>
          <w:b/>
          <w:bCs/>
        </w:rPr>
        <w:t>For programme changes</w:t>
      </w:r>
      <w:r w:rsidRPr="0086724F">
        <w:t>, education providers are asked to:</w:t>
      </w:r>
    </w:p>
    <w:p w14:paraId="69F18349" w14:textId="77777777" w:rsidR="002955F1" w:rsidRPr="0086724F" w:rsidRDefault="002955F1" w:rsidP="002955F1">
      <w:pPr>
        <w:pStyle w:val="Bulletlist"/>
      </w:pPr>
      <w:r w:rsidRPr="0086724F">
        <w:t xml:space="preserve">describe the nature of the change </w:t>
      </w:r>
    </w:p>
    <w:p w14:paraId="7146743D" w14:textId="77777777" w:rsidR="002955F1" w:rsidRPr="0086724F" w:rsidRDefault="002955F1" w:rsidP="002955F1">
      <w:pPr>
        <w:pStyle w:val="Bulletlist"/>
      </w:pPr>
      <w:r w:rsidRPr="0086724F">
        <w:t>describe the rationale for the change</w:t>
      </w:r>
    </w:p>
    <w:p w14:paraId="36E63781" w14:textId="77777777" w:rsidR="002955F1" w:rsidRPr="0086724F" w:rsidRDefault="002955F1" w:rsidP="002955F1">
      <w:pPr>
        <w:pStyle w:val="Bulletlist"/>
      </w:pPr>
      <w:r w:rsidRPr="0086724F">
        <w:t xml:space="preserve">describe the impact on mapping to the MPF and/or SET </w:t>
      </w:r>
    </w:p>
    <w:p w14:paraId="6E93E33F" w14:textId="0DA1073B" w:rsidR="005B50EC" w:rsidRPr="0086724F" w:rsidRDefault="002955F1" w:rsidP="002955F1">
      <w:pPr>
        <w:pStyle w:val="Bulletlist"/>
      </w:pPr>
      <w:r w:rsidRPr="0086724F">
        <w:t>outline any actions that have been taken to</w:t>
      </w:r>
      <w:r w:rsidR="00FE7ECF" w:rsidRPr="0086724F">
        <w:t xml:space="preserve"> ensure </w:t>
      </w:r>
      <w:r w:rsidRPr="0086724F">
        <w:t xml:space="preserve">the </w:t>
      </w:r>
      <w:r w:rsidR="00FE7ECF" w:rsidRPr="0086724F">
        <w:t xml:space="preserve">programme’s continued ability </w:t>
      </w:r>
      <w:r w:rsidRPr="0086724F">
        <w:t xml:space="preserve">to map against the MPF and/or SET (where relevant) </w:t>
      </w:r>
    </w:p>
    <w:p w14:paraId="4944DDA2" w14:textId="77777777" w:rsidR="00333186" w:rsidRDefault="00333186" w:rsidP="002955F1">
      <w:pPr>
        <w:pStyle w:val="Heading4"/>
        <w:rPr>
          <w:rFonts w:hint="eastAsia"/>
        </w:rPr>
      </w:pPr>
      <w:bookmarkStart w:id="7" w:name="_Toc215230956"/>
    </w:p>
    <w:p w14:paraId="05BA3E06" w14:textId="4A0BFF10" w:rsidR="002955F1" w:rsidRPr="0086724F" w:rsidRDefault="002955F1" w:rsidP="002955F1">
      <w:pPr>
        <w:pStyle w:val="Heading4"/>
        <w:rPr>
          <w:rFonts w:hint="eastAsia"/>
        </w:rPr>
      </w:pPr>
      <w:r w:rsidRPr="0086724F">
        <w:lastRenderedPageBreak/>
        <w:t>Integrating area specific cap</w:t>
      </w:r>
      <w:r w:rsidR="006D3E03" w:rsidRPr="0086724F">
        <w:t>abilities in accredited programmes</w:t>
      </w:r>
      <w:bookmarkEnd w:id="7"/>
    </w:p>
    <w:p w14:paraId="3C94FB93" w14:textId="6F55B7E4" w:rsidR="00EF163D" w:rsidRPr="0086724F" w:rsidRDefault="00EF163D" w:rsidP="00EF163D">
      <w:r w:rsidRPr="0086724F">
        <w:t xml:space="preserve">Area specific capabilities </w:t>
      </w:r>
      <w:r w:rsidR="00221C13" w:rsidRPr="0086724F">
        <w:t xml:space="preserve">and curriculum frameworks </w:t>
      </w:r>
      <w:r w:rsidRPr="0086724F">
        <w:t xml:space="preserve">can be integrated into accredited programmes either as core modules or </w:t>
      </w:r>
      <w:r w:rsidR="00E337D0" w:rsidRPr="0086724F">
        <w:t xml:space="preserve">option </w:t>
      </w:r>
      <w:r w:rsidRPr="0086724F">
        <w:t xml:space="preserve">modules within an existing programme. It is anticipated that area specific capabilities will often be delivered within the variable range of </w:t>
      </w:r>
      <w:r w:rsidR="00705D87">
        <w:t>15</w:t>
      </w:r>
      <w:r w:rsidRPr="0086724F">
        <w:t>-60 level 7 credits within</w:t>
      </w:r>
      <w:r w:rsidR="00F2657E" w:rsidRPr="0086724F">
        <w:t xml:space="preserve"> existing</w:t>
      </w:r>
      <w:r w:rsidRPr="0086724F">
        <w:t xml:space="preserve"> MSc advanced practice programmes.</w:t>
      </w:r>
    </w:p>
    <w:p w14:paraId="37C0035C" w14:textId="55848043" w:rsidR="006D3E03" w:rsidRPr="0086724F" w:rsidRDefault="00FE7ECF" w:rsidP="0028704C">
      <w:r w:rsidRPr="0086724F">
        <w:t xml:space="preserve">Changes that might be made to a programme may relate to the inclusion of area specific capabilities or frameworks into an existing programme. </w:t>
      </w:r>
      <w:commentRangeStart w:id="8"/>
      <w:r w:rsidRPr="0086724F">
        <w:t>Particular guidance is offered in this instance</w:t>
      </w:r>
      <w:r w:rsidR="001507E5" w:rsidRPr="0086724F">
        <w:t xml:space="preserve"> in the Centre’s guidance on integration of area specific capabilities</w:t>
      </w:r>
      <w:commentRangeEnd w:id="8"/>
      <w:r w:rsidR="00524DF4" w:rsidRPr="0086724F">
        <w:rPr>
          <w:rStyle w:val="CommentReference"/>
          <w:sz w:val="24"/>
          <w:szCs w:val="24"/>
        </w:rPr>
        <w:commentReference w:id="8"/>
      </w:r>
      <w:r w:rsidR="001507E5" w:rsidRPr="0086724F">
        <w:t>.</w:t>
      </w:r>
      <w:r w:rsidR="001507E5" w:rsidRPr="0086724F" w:rsidDel="001507E5">
        <w:t xml:space="preserve"> </w:t>
      </w:r>
    </w:p>
    <w:p w14:paraId="6707F231" w14:textId="6E03279A" w:rsidR="007D258A" w:rsidRPr="0086724F" w:rsidRDefault="007D258A" w:rsidP="001507E5">
      <w:pPr>
        <w:pStyle w:val="Heading4"/>
        <w:rPr>
          <w:rFonts w:hint="eastAsia"/>
        </w:rPr>
      </w:pPr>
      <w:bookmarkStart w:id="9" w:name="_Toc215230957"/>
      <w:r w:rsidRPr="0086724F">
        <w:t xml:space="preserve">Quality </w:t>
      </w:r>
      <w:r w:rsidR="008E3EC7" w:rsidRPr="0086724F">
        <w:t>concerns</w:t>
      </w:r>
      <w:bookmarkEnd w:id="9"/>
    </w:p>
    <w:p w14:paraId="1EA6EF59" w14:textId="7F1BC788" w:rsidR="008E3EC7" w:rsidRPr="0086724F" w:rsidRDefault="006501A8" w:rsidP="006501A8">
      <w:r w:rsidRPr="0086724F">
        <w:t>Where quality concerns are being reported, education providers are asked to:</w:t>
      </w:r>
    </w:p>
    <w:p w14:paraId="3278CD97" w14:textId="35C017BE" w:rsidR="006501A8" w:rsidRPr="0086724F" w:rsidRDefault="006501A8" w:rsidP="006501A8">
      <w:pPr>
        <w:pStyle w:val="Bulletlist"/>
      </w:pPr>
      <w:r w:rsidRPr="0086724F">
        <w:t xml:space="preserve">describe the quality issue </w:t>
      </w:r>
    </w:p>
    <w:p w14:paraId="47AB7A28" w14:textId="58925A50" w:rsidR="006501A8" w:rsidRPr="0086724F" w:rsidRDefault="006501A8" w:rsidP="006501A8">
      <w:pPr>
        <w:pStyle w:val="Bulletlist"/>
      </w:pPr>
      <w:r w:rsidRPr="0086724F">
        <w:t>describe the impact on mapping to the MPF and/or SET</w:t>
      </w:r>
    </w:p>
    <w:p w14:paraId="612B6DE3" w14:textId="32BCD82C" w:rsidR="006501A8" w:rsidRPr="0086724F" w:rsidRDefault="006501A8" w:rsidP="006501A8">
      <w:pPr>
        <w:pStyle w:val="Bulletlist"/>
      </w:pPr>
      <w:r w:rsidRPr="0086724F">
        <w:t xml:space="preserve">outline any actions and/or mitigations that have been put in place </w:t>
      </w:r>
      <w:r w:rsidR="009E1681" w:rsidRPr="0086724F">
        <w:t>to address the concern</w:t>
      </w:r>
    </w:p>
    <w:p w14:paraId="785B714A" w14:textId="67D9BF03" w:rsidR="001507E5" w:rsidRPr="0086724F" w:rsidRDefault="001507E5" w:rsidP="006501A8">
      <w:pPr>
        <w:pStyle w:val="Bulletlist"/>
      </w:pPr>
      <w:r w:rsidRPr="0086724F">
        <w:t>ensure the involvement of the respective regional faculty for advancing practice prior to any exception reporting, and to provide details of those liaisons</w:t>
      </w:r>
    </w:p>
    <w:p w14:paraId="3940C6AD" w14:textId="25DB1BCC" w:rsidR="009E1681" w:rsidRPr="0086724F" w:rsidRDefault="009E1681" w:rsidP="009E1681">
      <w:pPr>
        <w:pStyle w:val="Heading4"/>
        <w:rPr>
          <w:rFonts w:hint="eastAsia"/>
        </w:rPr>
      </w:pPr>
      <w:bookmarkStart w:id="10" w:name="_Toc215230958"/>
      <w:r w:rsidRPr="0086724F">
        <w:t>Supporting information</w:t>
      </w:r>
      <w:bookmarkEnd w:id="10"/>
    </w:p>
    <w:p w14:paraId="28AD41A0" w14:textId="2C061294" w:rsidR="00AB0555" w:rsidRPr="0086724F" w:rsidRDefault="00621403" w:rsidP="00621403">
      <w:r w:rsidRPr="0086724F">
        <w:t>The relevant supporting information to submit will be dependent upon the change or quality concern being reported. Examples include:</w:t>
      </w:r>
    </w:p>
    <w:p w14:paraId="21F61001" w14:textId="4A61BF82" w:rsidR="00621403" w:rsidRPr="0086724F" w:rsidRDefault="000866C9" w:rsidP="00621403">
      <w:pPr>
        <w:pStyle w:val="Bulletlist"/>
      </w:pPr>
      <w:r w:rsidRPr="0086724F">
        <w:t>programme staff CVs</w:t>
      </w:r>
    </w:p>
    <w:p w14:paraId="52316CBD" w14:textId="4503C8B8" w:rsidR="000866C9" w:rsidRPr="0086724F" w:rsidRDefault="000866C9" w:rsidP="00621403">
      <w:pPr>
        <w:pStyle w:val="Bulletlist"/>
      </w:pPr>
      <w:r w:rsidRPr="0086724F">
        <w:t xml:space="preserve">programme and/or module specifications </w:t>
      </w:r>
    </w:p>
    <w:p w14:paraId="2D2A9BFA" w14:textId="17FC3146" w:rsidR="000866C9" w:rsidRPr="0086724F" w:rsidRDefault="000866C9" w:rsidP="00621403">
      <w:pPr>
        <w:pStyle w:val="Bulletlist"/>
      </w:pPr>
      <w:r w:rsidRPr="0086724F">
        <w:t xml:space="preserve">programme and/or module assessment strategies </w:t>
      </w:r>
    </w:p>
    <w:p w14:paraId="77618528" w14:textId="552F5BF5" w:rsidR="000866C9" w:rsidRPr="0086724F" w:rsidRDefault="000866C9" w:rsidP="00621403">
      <w:pPr>
        <w:pStyle w:val="Bulletlist"/>
      </w:pPr>
      <w:r w:rsidRPr="0086724F">
        <w:t xml:space="preserve">mapping documents </w:t>
      </w:r>
    </w:p>
    <w:p w14:paraId="193321DF" w14:textId="05EE6D2C" w:rsidR="000866C9" w:rsidRPr="0086724F" w:rsidRDefault="000866C9" w:rsidP="00621403">
      <w:pPr>
        <w:pStyle w:val="Bulletlist"/>
      </w:pPr>
      <w:r w:rsidRPr="0086724F">
        <w:t xml:space="preserve">annual programme evaluations </w:t>
      </w:r>
    </w:p>
    <w:p w14:paraId="517EE290" w14:textId="7288DA90" w:rsidR="000866C9" w:rsidRPr="0086724F" w:rsidRDefault="000866C9" w:rsidP="00621403">
      <w:pPr>
        <w:pStyle w:val="Bulletlist"/>
      </w:pPr>
      <w:r w:rsidRPr="0086724F">
        <w:t>external examiners’ reports</w:t>
      </w:r>
    </w:p>
    <w:p w14:paraId="36273B07" w14:textId="38DA12E1" w:rsidR="000866C9" w:rsidRPr="0086724F" w:rsidRDefault="000866C9" w:rsidP="00621403">
      <w:pPr>
        <w:pStyle w:val="Bulletlist"/>
      </w:pPr>
      <w:r w:rsidRPr="0086724F">
        <w:t xml:space="preserve">action plans </w:t>
      </w:r>
      <w:r w:rsidR="00272944" w:rsidRPr="0086724F">
        <w:t>from other relevant external reviews</w:t>
      </w:r>
    </w:p>
    <w:p w14:paraId="64A251DC" w14:textId="1AEF183F" w:rsidR="00272944" w:rsidRPr="0086724F" w:rsidRDefault="00272944" w:rsidP="00F14B79">
      <w:pPr>
        <w:pStyle w:val="Bulletlist"/>
      </w:pPr>
      <w:r w:rsidRPr="0086724F">
        <w:t>evidence of engagement with stakeholders (e.g. employers, learners, patients and carers)</w:t>
      </w:r>
    </w:p>
    <w:p w14:paraId="5267B9FC" w14:textId="23125073" w:rsidR="00F14B79" w:rsidRPr="0086724F" w:rsidRDefault="00F14B79" w:rsidP="00F14B79">
      <w:pPr>
        <w:pStyle w:val="Heading3"/>
      </w:pPr>
      <w:bookmarkStart w:id="11" w:name="_Toc215230959"/>
      <w:r w:rsidRPr="0086724F">
        <w:t>The Centre’s approach to assessing changes to accredited programmes (including the integration of area specific capabilities)</w:t>
      </w:r>
      <w:bookmarkEnd w:id="11"/>
      <w:r w:rsidRPr="0086724F">
        <w:t xml:space="preserve"> </w:t>
      </w:r>
    </w:p>
    <w:p w14:paraId="766E41FE" w14:textId="6A016248" w:rsidR="0040390B" w:rsidRPr="0086724F" w:rsidRDefault="00AE29C7" w:rsidP="003A7B63">
      <w:pPr>
        <w:spacing w:line="360" w:lineRule="auto"/>
      </w:pPr>
      <w:r w:rsidRPr="0086724F">
        <w:t>On receipt of a completed exception report, the Centre will give initial threshold assessment consideration as to whether further scrutiny via a proportionate review is required</w:t>
      </w:r>
      <w:r w:rsidR="001507E5" w:rsidRPr="0086724F">
        <w:t>, in some cases this may be after further information/clarification has been sought</w:t>
      </w:r>
      <w:r w:rsidRPr="0086724F">
        <w:t xml:space="preserve">. A summary of the </w:t>
      </w:r>
      <w:r w:rsidRPr="0086724F">
        <w:lastRenderedPageBreak/>
        <w:t xml:space="preserve">recommended threshold approach to be taken by the Centre when assessing submitted exception reports is presented in ‘Table 1: Summary of suggested responses to programme changes’. </w:t>
      </w:r>
      <w:r w:rsidR="00AB7F05" w:rsidRPr="0086724F">
        <w:t>The recommended approach facilitates consistent initial decision-making by the Centre in determining the threshold for the extent of proportionate review required for the reassessment of programmes against accreditation mapping criteria.</w:t>
      </w:r>
    </w:p>
    <w:p w14:paraId="56A83D83" w14:textId="52C32DA8" w:rsidR="00FF6AF3" w:rsidRPr="0086724F" w:rsidRDefault="00FF6AF3" w:rsidP="00FF6AF3">
      <w:pPr>
        <w:pStyle w:val="Heading4"/>
        <w:rPr>
          <w:rFonts w:hint="eastAsia"/>
        </w:rPr>
      </w:pPr>
      <w:bookmarkStart w:id="12" w:name="_Toc215230960"/>
      <w:r w:rsidRPr="0086724F">
        <w:t>Threshold assessment</w:t>
      </w:r>
      <w:r w:rsidR="00F47BD4" w:rsidRPr="0086724F">
        <w:t xml:space="preserve"> options</w:t>
      </w:r>
      <w:bookmarkEnd w:id="12"/>
    </w:p>
    <w:p w14:paraId="710BDBFF" w14:textId="39C6631E" w:rsidR="00F47BD4" w:rsidRPr="004D70EC" w:rsidRDefault="00D23EA5" w:rsidP="004D70EC">
      <w:pPr>
        <w:pStyle w:val="Bulletlist"/>
      </w:pPr>
      <w:r w:rsidRPr="004D70EC">
        <w:t xml:space="preserve">Option A: </w:t>
      </w:r>
      <w:r w:rsidR="000622CB" w:rsidRPr="004D70EC">
        <w:t xml:space="preserve"> </w:t>
      </w:r>
      <w:r w:rsidR="00B049E7" w:rsidRPr="004D70EC">
        <w:t>If the integration of an area specific capability is implemented via option modules within an existing accredited programme - without changes to core modules or the programme title - then the exception report is usually accepted, with or without a request for additional information. Any proposed change to the programme title in order to reflect a speciality pathway, even if only option modules are used, will require Option B or C depending on the extent of the change.</w:t>
      </w:r>
    </w:p>
    <w:p w14:paraId="214EB58C" w14:textId="77777777" w:rsidR="00B049E7" w:rsidRPr="004D70EC" w:rsidRDefault="00B049E7" w:rsidP="004D70EC">
      <w:pPr>
        <w:pStyle w:val="Bulletlist"/>
        <w:numPr>
          <w:ilvl w:val="0"/>
          <w:numId w:val="0"/>
        </w:numPr>
        <w:ind w:left="720"/>
      </w:pPr>
    </w:p>
    <w:p w14:paraId="45BD941E" w14:textId="61D0AF13" w:rsidR="00B049E7" w:rsidRPr="004D70EC" w:rsidRDefault="00B049E7" w:rsidP="004D70EC">
      <w:pPr>
        <w:pStyle w:val="Bulletlist"/>
      </w:pPr>
      <w:r w:rsidRPr="004D70EC">
        <w:t xml:space="preserve">Option B: If the integration of an area specific capability is implemented via either: a modification to one or more existing core modules, or replacement of one or more core modules, with up to a maximum of 60 credits modified and/or replaced; </w:t>
      </w:r>
      <w:bookmarkStart w:id="13" w:name="_Hlk206530184"/>
      <w:r w:rsidRPr="004D70EC">
        <w:t xml:space="preserve">then the exception report will normally initiate a request for additional information, which may then lead to a proportionate review, which could include partial re-mapping of the programme. </w:t>
      </w:r>
    </w:p>
    <w:bookmarkEnd w:id="13"/>
    <w:p w14:paraId="7F73334B" w14:textId="40D34704" w:rsidR="00F47BD4" w:rsidRPr="004D70EC" w:rsidRDefault="00F47BD4" w:rsidP="004D70EC">
      <w:pPr>
        <w:pStyle w:val="Bulletlist"/>
        <w:numPr>
          <w:ilvl w:val="0"/>
          <w:numId w:val="0"/>
        </w:numPr>
        <w:ind w:left="720"/>
      </w:pPr>
    </w:p>
    <w:p w14:paraId="12DA7851" w14:textId="1D7E510F" w:rsidR="001A65AC" w:rsidRPr="000A4CF5" w:rsidRDefault="00B049E7" w:rsidP="00D278E6">
      <w:pPr>
        <w:pStyle w:val="Bulletlist"/>
      </w:pPr>
      <w:r w:rsidRPr="004D70EC">
        <w:t>Option C: if the integration of an area specific capability is implemented via either: a modification to one or more core modules, or replacement of one or more core modules with a new module, with more than 60 credits modified or replaced, then the exception report will normally initiate an additional information request and proportionate review for either a partial or full re-mapping by reviewers</w:t>
      </w:r>
      <w:r w:rsidR="004D70EC">
        <w:t>.</w:t>
      </w:r>
    </w:p>
    <w:p w14:paraId="40C265BF" w14:textId="77777777" w:rsidR="006F15CC" w:rsidRDefault="006F15CC">
      <w:pPr>
        <w:spacing w:after="0" w:line="240" w:lineRule="auto"/>
        <w:textboxTightWrap w:val="none"/>
        <w:rPr>
          <w:b/>
          <w:bCs/>
          <w:color w:val="005EB8" w:themeColor="text2"/>
        </w:rPr>
      </w:pPr>
      <w:r>
        <w:rPr>
          <w:b/>
          <w:bCs/>
          <w:i/>
          <w:iCs/>
        </w:rPr>
        <w:br w:type="page"/>
      </w:r>
    </w:p>
    <w:p w14:paraId="7E789B59" w14:textId="272CDA03" w:rsidR="001F66C1" w:rsidRPr="00524D3B" w:rsidRDefault="112872A8" w:rsidP="001F66C1">
      <w:pPr>
        <w:pStyle w:val="Caption"/>
        <w:keepNext/>
        <w:jc w:val="center"/>
        <w:rPr>
          <w:b/>
          <w:bCs/>
          <w:i w:val="0"/>
          <w:iCs w:val="0"/>
          <w:sz w:val="24"/>
          <w:szCs w:val="24"/>
        </w:rPr>
      </w:pPr>
      <w:r w:rsidRPr="00524D3B">
        <w:rPr>
          <w:b/>
          <w:bCs/>
          <w:i w:val="0"/>
          <w:iCs w:val="0"/>
          <w:sz w:val="24"/>
          <w:szCs w:val="24"/>
        </w:rPr>
        <w:lastRenderedPageBreak/>
        <w:t xml:space="preserve">Table 1: </w:t>
      </w:r>
      <w:r w:rsidR="00F54DF0" w:rsidRPr="00524D3B">
        <w:rPr>
          <w:b/>
          <w:bCs/>
          <w:i w:val="0"/>
          <w:iCs w:val="0"/>
          <w:sz w:val="24"/>
          <w:szCs w:val="24"/>
        </w:rPr>
        <w:t>Summary of suggested responses to programme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2085"/>
        <w:gridCol w:w="780"/>
        <w:gridCol w:w="3386"/>
        <w:gridCol w:w="2079"/>
      </w:tblGrid>
      <w:tr w:rsidR="001F66C1" w:rsidRPr="0086724F" w14:paraId="12B443D2" w14:textId="77777777" w:rsidTr="003C5543">
        <w:tc>
          <w:tcPr>
            <w:tcW w:w="773" w:type="pct"/>
            <w:shd w:val="clear" w:color="auto" w:fill="D9D9D9"/>
            <w:vAlign w:val="center"/>
            <w:hideMark/>
          </w:tcPr>
          <w:p w14:paraId="3F1831F0" w14:textId="77777777" w:rsidR="001F66C1" w:rsidRPr="0086724F" w:rsidRDefault="001F66C1" w:rsidP="003C5543">
            <w:pPr>
              <w:spacing w:after="0"/>
              <w:jc w:val="center"/>
              <w:rPr>
                <w:b/>
                <w:bCs/>
                <w:color w:val="auto"/>
                <w:sz w:val="22"/>
                <w:szCs w:val="22"/>
                <w:lang w:eastAsia="en-GB"/>
              </w:rPr>
            </w:pPr>
            <w:r w:rsidRPr="0086724F">
              <w:rPr>
                <w:b/>
                <w:bCs/>
                <w:color w:val="auto"/>
                <w:sz w:val="22"/>
                <w:szCs w:val="22"/>
                <w:lang w:eastAsia="en-GB"/>
              </w:rPr>
              <w:t>Threshold assessment options</w:t>
            </w:r>
          </w:p>
        </w:tc>
        <w:tc>
          <w:tcPr>
            <w:tcW w:w="1058" w:type="pct"/>
            <w:shd w:val="clear" w:color="auto" w:fill="D9D9D9"/>
            <w:vAlign w:val="center"/>
          </w:tcPr>
          <w:p w14:paraId="1E409C15" w14:textId="77777777" w:rsidR="001F66C1" w:rsidRPr="0086724F" w:rsidRDefault="001F66C1" w:rsidP="003C5543">
            <w:pPr>
              <w:spacing w:after="0"/>
              <w:jc w:val="center"/>
              <w:rPr>
                <w:rFonts w:cs="Arial"/>
                <w:b/>
                <w:bCs/>
                <w:color w:val="auto"/>
                <w:sz w:val="22"/>
                <w:szCs w:val="22"/>
                <w:lang w:eastAsia="en-GB"/>
              </w:rPr>
            </w:pPr>
            <w:r w:rsidRPr="0086724F">
              <w:rPr>
                <w:rFonts w:cs="Arial"/>
                <w:b/>
                <w:bCs/>
                <w:color w:val="auto"/>
                <w:sz w:val="22"/>
                <w:szCs w:val="22"/>
                <w:lang w:eastAsia="en-GB"/>
              </w:rPr>
              <w:t>Module changes</w:t>
            </w:r>
          </w:p>
        </w:tc>
        <w:tc>
          <w:tcPr>
            <w:tcW w:w="396" w:type="pct"/>
            <w:shd w:val="clear" w:color="auto" w:fill="D9D9D9"/>
          </w:tcPr>
          <w:p w14:paraId="2FB08794" w14:textId="77777777" w:rsidR="001F66C1" w:rsidRPr="0086724F" w:rsidRDefault="001F66C1" w:rsidP="003C5543">
            <w:pPr>
              <w:spacing w:after="0"/>
              <w:jc w:val="center"/>
              <w:rPr>
                <w:rFonts w:cs="Arial"/>
                <w:b/>
                <w:bCs/>
                <w:color w:val="auto"/>
                <w:sz w:val="22"/>
                <w:szCs w:val="22"/>
                <w:lang w:eastAsia="en-GB"/>
              </w:rPr>
            </w:pPr>
          </w:p>
        </w:tc>
        <w:tc>
          <w:tcPr>
            <w:tcW w:w="1718" w:type="pct"/>
            <w:shd w:val="clear" w:color="auto" w:fill="D9D9D9"/>
            <w:vAlign w:val="center"/>
          </w:tcPr>
          <w:p w14:paraId="224E0A37" w14:textId="77777777" w:rsidR="001F66C1" w:rsidRPr="0086724F" w:rsidRDefault="001F66C1" w:rsidP="003C5543">
            <w:pPr>
              <w:spacing w:after="0"/>
              <w:jc w:val="center"/>
              <w:rPr>
                <w:rFonts w:cs="Arial"/>
                <w:b/>
                <w:bCs/>
                <w:color w:val="auto"/>
                <w:sz w:val="22"/>
                <w:szCs w:val="22"/>
                <w:lang w:eastAsia="en-GB"/>
              </w:rPr>
            </w:pPr>
            <w:r w:rsidRPr="0086724F">
              <w:rPr>
                <w:rFonts w:cs="Arial"/>
                <w:b/>
                <w:bCs/>
                <w:color w:val="auto"/>
                <w:sz w:val="22"/>
                <w:szCs w:val="22"/>
                <w:lang w:eastAsia="en-GB"/>
              </w:rPr>
              <w:t>Programme title</w:t>
            </w:r>
          </w:p>
        </w:tc>
        <w:tc>
          <w:tcPr>
            <w:tcW w:w="1055" w:type="pct"/>
            <w:shd w:val="clear" w:color="auto" w:fill="D9D9D9"/>
            <w:vAlign w:val="center"/>
            <w:hideMark/>
          </w:tcPr>
          <w:p w14:paraId="26EAA477" w14:textId="77777777" w:rsidR="001F66C1" w:rsidRPr="0086724F" w:rsidRDefault="001F66C1" w:rsidP="003C5543">
            <w:pPr>
              <w:spacing w:after="0"/>
              <w:jc w:val="center"/>
              <w:rPr>
                <w:b/>
                <w:bCs/>
                <w:color w:val="auto"/>
                <w:sz w:val="22"/>
                <w:szCs w:val="22"/>
                <w:lang w:eastAsia="en-GB"/>
              </w:rPr>
            </w:pPr>
            <w:r w:rsidRPr="0086724F">
              <w:rPr>
                <w:rFonts w:cs="Arial"/>
                <w:b/>
                <w:bCs/>
                <w:color w:val="auto"/>
                <w:sz w:val="22"/>
                <w:szCs w:val="22"/>
                <w:lang w:eastAsia="en-GB"/>
              </w:rPr>
              <w:t>Suggested review response</w:t>
            </w:r>
          </w:p>
        </w:tc>
      </w:tr>
      <w:tr w:rsidR="001F66C1" w:rsidRPr="0086724F" w14:paraId="5D08FD1D" w14:textId="77777777" w:rsidTr="003C5543">
        <w:trPr>
          <w:trHeight w:val="911"/>
        </w:trPr>
        <w:tc>
          <w:tcPr>
            <w:tcW w:w="773" w:type="pct"/>
            <w:vAlign w:val="center"/>
          </w:tcPr>
          <w:p w14:paraId="289A99EB" w14:textId="77777777" w:rsidR="001F66C1" w:rsidRPr="0086724F" w:rsidRDefault="001F66C1" w:rsidP="003C5543">
            <w:pPr>
              <w:jc w:val="center"/>
              <w:rPr>
                <w:sz w:val="22"/>
                <w:szCs w:val="22"/>
                <w:lang w:eastAsia="en-GB"/>
              </w:rPr>
            </w:pPr>
            <w:r w:rsidRPr="0086724F">
              <w:rPr>
                <w:sz w:val="22"/>
                <w:szCs w:val="22"/>
                <w:lang w:eastAsia="en-GB"/>
              </w:rPr>
              <w:t>A</w:t>
            </w:r>
          </w:p>
        </w:tc>
        <w:tc>
          <w:tcPr>
            <w:tcW w:w="1058" w:type="pct"/>
          </w:tcPr>
          <w:p w14:paraId="4E0FA2EA" w14:textId="77777777" w:rsidR="001F66C1" w:rsidRPr="0086724F" w:rsidRDefault="001F66C1" w:rsidP="003C5543">
            <w:pPr>
              <w:spacing w:after="0"/>
              <w:rPr>
                <w:sz w:val="22"/>
                <w:szCs w:val="22"/>
                <w:lang w:eastAsia="en-GB"/>
              </w:rPr>
            </w:pPr>
            <w:r w:rsidRPr="0086724F">
              <w:rPr>
                <w:sz w:val="22"/>
                <w:szCs w:val="22"/>
                <w:lang w:eastAsia="en-GB"/>
              </w:rPr>
              <w:t>Changes to option modules only</w:t>
            </w:r>
          </w:p>
        </w:tc>
        <w:tc>
          <w:tcPr>
            <w:tcW w:w="396" w:type="pct"/>
          </w:tcPr>
          <w:p w14:paraId="48E9BCFB" w14:textId="77777777" w:rsidR="001F66C1" w:rsidRPr="0086724F" w:rsidRDefault="001F66C1" w:rsidP="003C5543">
            <w:pPr>
              <w:spacing w:after="0"/>
              <w:rPr>
                <w:sz w:val="22"/>
                <w:szCs w:val="22"/>
                <w:lang w:eastAsia="en-GB"/>
              </w:rPr>
            </w:pPr>
            <w:r w:rsidRPr="0086724F">
              <w:rPr>
                <w:sz w:val="22"/>
                <w:szCs w:val="22"/>
                <w:lang w:eastAsia="en-GB"/>
              </w:rPr>
              <w:t>AND</w:t>
            </w:r>
          </w:p>
        </w:tc>
        <w:tc>
          <w:tcPr>
            <w:tcW w:w="1718" w:type="pct"/>
          </w:tcPr>
          <w:p w14:paraId="4A03B815" w14:textId="77777777" w:rsidR="001F66C1" w:rsidRPr="0086724F" w:rsidRDefault="001F66C1" w:rsidP="003C5543">
            <w:pPr>
              <w:spacing w:after="0"/>
              <w:rPr>
                <w:sz w:val="22"/>
                <w:szCs w:val="22"/>
                <w:lang w:eastAsia="en-GB"/>
              </w:rPr>
            </w:pPr>
            <w:r w:rsidRPr="0086724F">
              <w:rPr>
                <w:sz w:val="22"/>
                <w:szCs w:val="22"/>
                <w:lang w:eastAsia="en-GB"/>
              </w:rPr>
              <w:t>No title change</w:t>
            </w:r>
          </w:p>
          <w:p w14:paraId="0BB9E1BD" w14:textId="77777777" w:rsidR="001F66C1" w:rsidRPr="0086724F" w:rsidRDefault="001F66C1" w:rsidP="003C5543">
            <w:pPr>
              <w:spacing w:after="0"/>
              <w:rPr>
                <w:sz w:val="22"/>
                <w:szCs w:val="22"/>
                <w:lang w:eastAsia="en-GB"/>
              </w:rPr>
            </w:pPr>
          </w:p>
        </w:tc>
        <w:tc>
          <w:tcPr>
            <w:tcW w:w="1055" w:type="pct"/>
          </w:tcPr>
          <w:p w14:paraId="7515B68C" w14:textId="77777777" w:rsidR="001F66C1" w:rsidRPr="0086724F" w:rsidRDefault="001F66C1" w:rsidP="003C5543">
            <w:pPr>
              <w:spacing w:after="0"/>
              <w:rPr>
                <w:sz w:val="22"/>
                <w:szCs w:val="22"/>
                <w:lang w:eastAsia="en-GB"/>
              </w:rPr>
            </w:pPr>
            <w:r w:rsidRPr="0086724F">
              <w:rPr>
                <w:sz w:val="22"/>
                <w:szCs w:val="22"/>
                <w:lang w:eastAsia="en-GB"/>
              </w:rPr>
              <w:t>Exception report and (if required) additional information request</w:t>
            </w:r>
          </w:p>
        </w:tc>
      </w:tr>
      <w:tr w:rsidR="001F66C1" w:rsidRPr="0086724F" w14:paraId="153A70E7" w14:textId="77777777" w:rsidTr="003C5543">
        <w:tc>
          <w:tcPr>
            <w:tcW w:w="773" w:type="pct"/>
            <w:vAlign w:val="center"/>
          </w:tcPr>
          <w:p w14:paraId="3CE31CE0" w14:textId="77777777" w:rsidR="001F66C1" w:rsidRPr="0086724F" w:rsidRDefault="001F66C1" w:rsidP="003C5543">
            <w:pPr>
              <w:jc w:val="center"/>
              <w:rPr>
                <w:sz w:val="22"/>
                <w:szCs w:val="22"/>
                <w:lang w:eastAsia="en-GB"/>
              </w:rPr>
            </w:pPr>
            <w:r w:rsidRPr="0086724F">
              <w:rPr>
                <w:sz w:val="22"/>
                <w:szCs w:val="22"/>
                <w:lang w:eastAsia="en-GB"/>
              </w:rPr>
              <w:t>B</w:t>
            </w:r>
          </w:p>
        </w:tc>
        <w:tc>
          <w:tcPr>
            <w:tcW w:w="1058" w:type="pct"/>
          </w:tcPr>
          <w:p w14:paraId="6FD780F5" w14:textId="77777777" w:rsidR="001F66C1" w:rsidRPr="0086724F" w:rsidRDefault="001F66C1" w:rsidP="003C5543">
            <w:pPr>
              <w:spacing w:after="0"/>
              <w:rPr>
                <w:sz w:val="22"/>
                <w:szCs w:val="22"/>
                <w:lang w:eastAsia="en-GB"/>
              </w:rPr>
            </w:pPr>
            <w:r w:rsidRPr="0086724F">
              <w:rPr>
                <w:sz w:val="22"/>
                <w:szCs w:val="22"/>
                <w:lang w:eastAsia="en-GB"/>
              </w:rPr>
              <w:t>Changes to up to 60 credits of core modules</w:t>
            </w:r>
          </w:p>
        </w:tc>
        <w:tc>
          <w:tcPr>
            <w:tcW w:w="396" w:type="pct"/>
          </w:tcPr>
          <w:p w14:paraId="397B3110" w14:textId="77777777" w:rsidR="001F66C1" w:rsidRPr="0086724F" w:rsidRDefault="001F66C1" w:rsidP="003C5543">
            <w:pPr>
              <w:spacing w:after="0"/>
              <w:rPr>
                <w:sz w:val="22"/>
                <w:szCs w:val="22"/>
                <w:lang w:eastAsia="en-GB"/>
              </w:rPr>
            </w:pPr>
            <w:r w:rsidRPr="0086724F">
              <w:rPr>
                <w:sz w:val="22"/>
                <w:szCs w:val="22"/>
                <w:lang w:eastAsia="en-GB"/>
              </w:rPr>
              <w:t>AND</w:t>
            </w:r>
          </w:p>
        </w:tc>
        <w:tc>
          <w:tcPr>
            <w:tcW w:w="1718" w:type="pct"/>
          </w:tcPr>
          <w:p w14:paraId="77D50402" w14:textId="5FFFA4AA" w:rsidR="001F66C1" w:rsidRDefault="001F66C1" w:rsidP="003C5543">
            <w:pPr>
              <w:spacing w:after="0"/>
              <w:rPr>
                <w:sz w:val="22"/>
                <w:szCs w:val="22"/>
                <w:lang w:eastAsia="en-GB"/>
              </w:rPr>
            </w:pPr>
            <w:r w:rsidRPr="0086724F">
              <w:rPr>
                <w:sz w:val="22"/>
                <w:szCs w:val="22"/>
                <w:lang w:eastAsia="en-GB"/>
              </w:rPr>
              <w:t>Either changing or not changing title with modifications up to 60 credits of core module</w:t>
            </w:r>
            <w:r w:rsidR="004F24A1">
              <w:rPr>
                <w:sz w:val="22"/>
                <w:szCs w:val="22"/>
                <w:lang w:eastAsia="en-GB"/>
              </w:rPr>
              <w:t xml:space="preserve">s </w:t>
            </w:r>
            <w:r w:rsidR="001148AD">
              <w:rPr>
                <w:sz w:val="22"/>
                <w:szCs w:val="22"/>
                <w:lang w:eastAsia="en-GB"/>
              </w:rPr>
              <w:t>(</w:t>
            </w:r>
            <w:r w:rsidR="00E9195D">
              <w:rPr>
                <w:sz w:val="22"/>
                <w:szCs w:val="22"/>
                <w:lang w:eastAsia="en-GB"/>
              </w:rPr>
              <w:t>OR</w:t>
            </w:r>
            <w:r w:rsidR="00303E92">
              <w:rPr>
                <w:sz w:val="22"/>
                <w:szCs w:val="22"/>
                <w:lang w:eastAsia="en-GB"/>
              </w:rPr>
              <w:t xml:space="preserve"> </w:t>
            </w:r>
            <w:r w:rsidR="004B5813">
              <w:rPr>
                <w:sz w:val="22"/>
                <w:szCs w:val="22"/>
                <w:lang w:eastAsia="en-GB"/>
              </w:rPr>
              <w:t>using option modules</w:t>
            </w:r>
            <w:r w:rsidR="00303E92">
              <w:rPr>
                <w:sz w:val="22"/>
                <w:szCs w:val="22"/>
                <w:lang w:eastAsia="en-GB"/>
              </w:rPr>
              <w:t xml:space="preserve"> for a title change)</w:t>
            </w:r>
          </w:p>
          <w:p w14:paraId="3F0B3600" w14:textId="77777777" w:rsidR="004F24A1" w:rsidRDefault="004F24A1" w:rsidP="003C5543">
            <w:pPr>
              <w:spacing w:after="0"/>
              <w:rPr>
                <w:sz w:val="22"/>
                <w:szCs w:val="22"/>
                <w:lang w:eastAsia="en-GB"/>
              </w:rPr>
            </w:pPr>
          </w:p>
          <w:p w14:paraId="4616089B" w14:textId="258BC04D" w:rsidR="004F24A1" w:rsidRPr="0086724F" w:rsidRDefault="004F24A1" w:rsidP="003C5543">
            <w:pPr>
              <w:spacing w:after="0"/>
              <w:rPr>
                <w:sz w:val="22"/>
                <w:szCs w:val="22"/>
                <w:lang w:eastAsia="en-GB"/>
              </w:rPr>
            </w:pPr>
          </w:p>
        </w:tc>
        <w:tc>
          <w:tcPr>
            <w:tcW w:w="1055" w:type="pct"/>
          </w:tcPr>
          <w:p w14:paraId="5654FB53" w14:textId="77777777" w:rsidR="001F66C1" w:rsidRPr="0086724F" w:rsidRDefault="001F66C1" w:rsidP="003C5543">
            <w:pPr>
              <w:spacing w:after="0"/>
              <w:rPr>
                <w:sz w:val="22"/>
                <w:szCs w:val="22"/>
                <w:lang w:eastAsia="en-GB"/>
              </w:rPr>
            </w:pPr>
            <w:r w:rsidRPr="0086724F">
              <w:rPr>
                <w:sz w:val="22"/>
                <w:szCs w:val="22"/>
                <w:lang w:eastAsia="en-GB"/>
              </w:rPr>
              <w:t>Exception report and additional information request, and possible partial re-mapping</w:t>
            </w:r>
          </w:p>
        </w:tc>
      </w:tr>
      <w:tr w:rsidR="001F66C1" w:rsidRPr="0086724F" w14:paraId="1B587893" w14:textId="77777777" w:rsidTr="003C5543">
        <w:tc>
          <w:tcPr>
            <w:tcW w:w="773" w:type="pct"/>
            <w:vAlign w:val="center"/>
          </w:tcPr>
          <w:p w14:paraId="7E0A07E9" w14:textId="77777777" w:rsidR="001F66C1" w:rsidRPr="0086724F" w:rsidRDefault="001F66C1" w:rsidP="003C5543">
            <w:pPr>
              <w:jc w:val="center"/>
              <w:rPr>
                <w:sz w:val="22"/>
                <w:szCs w:val="22"/>
                <w:lang w:eastAsia="en-GB"/>
              </w:rPr>
            </w:pPr>
            <w:r w:rsidRPr="0086724F">
              <w:rPr>
                <w:sz w:val="22"/>
                <w:szCs w:val="22"/>
                <w:lang w:eastAsia="en-GB"/>
              </w:rPr>
              <w:t>C</w:t>
            </w:r>
          </w:p>
        </w:tc>
        <w:tc>
          <w:tcPr>
            <w:tcW w:w="1058" w:type="pct"/>
          </w:tcPr>
          <w:p w14:paraId="61DE661C" w14:textId="77777777" w:rsidR="001F66C1" w:rsidRPr="0086724F" w:rsidRDefault="001F66C1" w:rsidP="003C5543">
            <w:pPr>
              <w:spacing w:after="0"/>
              <w:rPr>
                <w:sz w:val="22"/>
                <w:szCs w:val="22"/>
                <w:lang w:eastAsia="en-GB"/>
              </w:rPr>
            </w:pPr>
            <w:r w:rsidRPr="0086724F">
              <w:rPr>
                <w:sz w:val="22"/>
                <w:szCs w:val="22"/>
                <w:lang w:eastAsia="en-GB"/>
              </w:rPr>
              <w:t>Changes to more than 60 credits of core modules</w:t>
            </w:r>
          </w:p>
        </w:tc>
        <w:tc>
          <w:tcPr>
            <w:tcW w:w="396" w:type="pct"/>
          </w:tcPr>
          <w:p w14:paraId="2C0032BD" w14:textId="77777777" w:rsidR="001F66C1" w:rsidRPr="0086724F" w:rsidRDefault="001F66C1" w:rsidP="003C5543">
            <w:pPr>
              <w:spacing w:after="0"/>
              <w:rPr>
                <w:sz w:val="22"/>
                <w:szCs w:val="22"/>
                <w:lang w:eastAsia="en-GB"/>
              </w:rPr>
            </w:pPr>
            <w:r w:rsidRPr="0086724F">
              <w:rPr>
                <w:sz w:val="22"/>
                <w:szCs w:val="22"/>
                <w:lang w:eastAsia="en-GB"/>
              </w:rPr>
              <w:t>AND</w:t>
            </w:r>
          </w:p>
        </w:tc>
        <w:tc>
          <w:tcPr>
            <w:tcW w:w="1718" w:type="pct"/>
          </w:tcPr>
          <w:p w14:paraId="1EA74C16" w14:textId="6001A14F" w:rsidR="001F66C1" w:rsidRPr="0086724F" w:rsidRDefault="001F66C1" w:rsidP="003C5543">
            <w:pPr>
              <w:spacing w:after="0"/>
              <w:rPr>
                <w:sz w:val="22"/>
                <w:szCs w:val="22"/>
                <w:lang w:eastAsia="en-GB"/>
              </w:rPr>
            </w:pPr>
            <w:r w:rsidRPr="0086724F">
              <w:rPr>
                <w:sz w:val="22"/>
                <w:szCs w:val="22"/>
                <w:lang w:eastAsia="en-GB"/>
              </w:rPr>
              <w:t>Either changing or not changing title with modifications</w:t>
            </w:r>
            <w:r w:rsidR="005D3C5C">
              <w:rPr>
                <w:sz w:val="22"/>
                <w:szCs w:val="22"/>
                <w:lang w:eastAsia="en-GB"/>
              </w:rPr>
              <w:t xml:space="preserve"> to more than</w:t>
            </w:r>
            <w:r w:rsidRPr="0086724F">
              <w:rPr>
                <w:sz w:val="22"/>
                <w:szCs w:val="22"/>
                <w:lang w:eastAsia="en-GB"/>
              </w:rPr>
              <w:t xml:space="preserve"> 60 credits</w:t>
            </w:r>
          </w:p>
        </w:tc>
        <w:tc>
          <w:tcPr>
            <w:tcW w:w="1055" w:type="pct"/>
          </w:tcPr>
          <w:p w14:paraId="131EB027" w14:textId="77777777" w:rsidR="001F66C1" w:rsidRPr="0086724F" w:rsidRDefault="001F66C1" w:rsidP="003C5543">
            <w:pPr>
              <w:spacing w:after="0"/>
              <w:rPr>
                <w:sz w:val="22"/>
                <w:szCs w:val="22"/>
                <w:lang w:eastAsia="en-GB"/>
              </w:rPr>
            </w:pPr>
            <w:r w:rsidRPr="0086724F">
              <w:rPr>
                <w:sz w:val="22"/>
                <w:szCs w:val="22"/>
                <w:lang w:eastAsia="en-GB"/>
              </w:rPr>
              <w:t>Exception report and additional information request, and either partial or full re-mapping</w:t>
            </w:r>
          </w:p>
        </w:tc>
      </w:tr>
    </w:tbl>
    <w:p w14:paraId="1C7EEDE3" w14:textId="1621681F" w:rsidR="00C520A1" w:rsidRPr="0086724F" w:rsidRDefault="00C520A1" w:rsidP="00C520A1">
      <w:pPr>
        <w:pStyle w:val="Heading3"/>
      </w:pPr>
      <w:bookmarkStart w:id="14" w:name="_Toc215230961"/>
      <w:r w:rsidRPr="0086724F">
        <w:t>Exception reporting process</w:t>
      </w:r>
      <w:bookmarkEnd w:id="14"/>
    </w:p>
    <w:p w14:paraId="6FC8E990" w14:textId="2551D82C" w:rsidR="008C6EE3" w:rsidRPr="0086724F" w:rsidRDefault="00EA30D5" w:rsidP="00EA30D5">
      <w:r w:rsidRPr="0086724F">
        <w:t xml:space="preserve">The flowchart </w:t>
      </w:r>
      <w:r w:rsidR="008C6EE3" w:rsidRPr="0086724F">
        <w:t>below provides an overview of the exception reporting process and timescales.</w:t>
      </w:r>
    </w:p>
    <w:tbl>
      <w:tblPr>
        <w:tblpPr w:leftFromText="180" w:rightFromText="180" w:vertAnchor="text"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8"/>
        <w:gridCol w:w="4818"/>
        <w:gridCol w:w="1565"/>
      </w:tblGrid>
      <w:tr w:rsidR="001155B4" w:rsidRPr="0086724F" w14:paraId="3849C981" w14:textId="77777777" w:rsidTr="006F15CC">
        <w:tc>
          <w:tcPr>
            <w:tcW w:w="4200" w:type="pct"/>
            <w:gridSpan w:val="2"/>
            <w:shd w:val="clear" w:color="auto" w:fill="D9D9D9"/>
            <w:vAlign w:val="center"/>
            <w:hideMark/>
          </w:tcPr>
          <w:p w14:paraId="5E0EACFA" w14:textId="1AD202C5" w:rsidR="001155B4" w:rsidRPr="0086724F" w:rsidRDefault="009E242E" w:rsidP="003C5543">
            <w:pPr>
              <w:spacing w:after="0"/>
              <w:jc w:val="center"/>
              <w:rPr>
                <w:b/>
                <w:bCs/>
                <w:color w:val="auto"/>
                <w:lang w:eastAsia="en-GB"/>
              </w:rPr>
            </w:pPr>
            <w:r w:rsidRPr="0086724F">
              <w:rPr>
                <w:b/>
                <w:bCs/>
                <w:color w:val="auto"/>
                <w:lang w:eastAsia="en-GB"/>
              </w:rPr>
              <w:t>Stage 1</w:t>
            </w:r>
          </w:p>
        </w:tc>
        <w:tc>
          <w:tcPr>
            <w:tcW w:w="800" w:type="pct"/>
            <w:shd w:val="clear" w:color="auto" w:fill="D9D9D9"/>
            <w:vAlign w:val="center"/>
            <w:hideMark/>
          </w:tcPr>
          <w:p w14:paraId="39E599CB" w14:textId="6C4721A1" w:rsidR="001155B4" w:rsidRPr="0086724F" w:rsidRDefault="00931BB4" w:rsidP="003C5543">
            <w:pPr>
              <w:spacing w:after="0"/>
              <w:jc w:val="center"/>
              <w:rPr>
                <w:b/>
                <w:bCs/>
                <w:color w:val="auto"/>
                <w:lang w:eastAsia="en-GB"/>
              </w:rPr>
            </w:pPr>
            <w:r w:rsidRPr="0086724F">
              <w:rPr>
                <w:rFonts w:cs="Arial"/>
                <w:b/>
                <w:bCs/>
                <w:color w:val="auto"/>
                <w:lang w:eastAsia="en-GB"/>
              </w:rPr>
              <w:t>Timeline</w:t>
            </w:r>
          </w:p>
        </w:tc>
      </w:tr>
      <w:tr w:rsidR="009E242E" w:rsidRPr="0086724F" w14:paraId="66945B80" w14:textId="77777777" w:rsidTr="006F15CC">
        <w:trPr>
          <w:trHeight w:val="544"/>
        </w:trPr>
        <w:tc>
          <w:tcPr>
            <w:tcW w:w="1737" w:type="pct"/>
            <w:vMerge w:val="restart"/>
          </w:tcPr>
          <w:p w14:paraId="45A6251E" w14:textId="5A297D7A" w:rsidR="009E242E" w:rsidRPr="0086724F" w:rsidRDefault="009E242E" w:rsidP="009E242E">
            <w:pPr>
              <w:rPr>
                <w:lang w:eastAsia="en-GB"/>
              </w:rPr>
            </w:pPr>
            <w:r w:rsidRPr="0086724F">
              <w:rPr>
                <w:lang w:eastAsia="en-GB"/>
              </w:rPr>
              <w:t>Exception report submission</w:t>
            </w:r>
          </w:p>
        </w:tc>
        <w:tc>
          <w:tcPr>
            <w:tcW w:w="2463" w:type="pct"/>
            <w:vMerge w:val="restart"/>
            <w:vAlign w:val="center"/>
          </w:tcPr>
          <w:p w14:paraId="2F1D1E21" w14:textId="64404FB4" w:rsidR="00017F2F" w:rsidRPr="0086724F" w:rsidRDefault="00D56F88" w:rsidP="00446BB4">
            <w:pPr>
              <w:pStyle w:val="Bulletlist"/>
              <w:spacing w:after="0" w:line="264" w:lineRule="auto"/>
              <w:ind w:left="714" w:hanging="357"/>
              <w:contextualSpacing w:val="0"/>
              <w:rPr>
                <w:lang w:eastAsia="en-GB"/>
              </w:rPr>
            </w:pPr>
            <w:r w:rsidRPr="0086724F">
              <w:rPr>
                <w:lang w:eastAsia="en-GB"/>
              </w:rPr>
              <w:t>The education provider or</w:t>
            </w:r>
            <w:r w:rsidR="00B31DBA">
              <w:rPr>
                <w:lang w:eastAsia="en-GB"/>
              </w:rPr>
              <w:t>, if required,</w:t>
            </w:r>
            <w:r w:rsidRPr="0086724F">
              <w:rPr>
                <w:lang w:eastAsia="en-GB"/>
              </w:rPr>
              <w:t xml:space="preserve"> </w:t>
            </w:r>
            <w:r w:rsidR="00546036">
              <w:rPr>
                <w:lang w:eastAsia="en-GB"/>
              </w:rPr>
              <w:t>r</w:t>
            </w:r>
            <w:r w:rsidRPr="0086724F">
              <w:rPr>
                <w:lang w:eastAsia="en-GB"/>
              </w:rPr>
              <w:t xml:space="preserve">egional Faculty for </w:t>
            </w:r>
            <w:r w:rsidR="00017F2F" w:rsidRPr="0086724F">
              <w:rPr>
                <w:lang w:eastAsia="en-GB"/>
              </w:rPr>
              <w:t>Advancing Practice submits an exception report using appendix 1</w:t>
            </w:r>
            <w:r w:rsidR="008B0719" w:rsidRPr="0086724F">
              <w:rPr>
                <w:lang w:eastAsia="en-GB"/>
              </w:rPr>
              <w:t xml:space="preserve">; </w:t>
            </w:r>
          </w:p>
          <w:p w14:paraId="01C41BA8" w14:textId="2711E32E" w:rsidR="009E242E" w:rsidRPr="0086724F" w:rsidRDefault="0016305A" w:rsidP="00631D15">
            <w:pPr>
              <w:pStyle w:val="Bulletlist"/>
              <w:spacing w:after="0" w:line="264" w:lineRule="auto"/>
              <w:ind w:left="714" w:hanging="357"/>
              <w:contextualSpacing w:val="0"/>
              <w:rPr>
                <w:lang w:eastAsia="en-GB"/>
              </w:rPr>
            </w:pPr>
            <w:r w:rsidRPr="0086724F">
              <w:rPr>
                <w:lang w:eastAsia="en-GB"/>
              </w:rPr>
              <w:t>The education provider submits an exception report using Appendix 1 and notifies their Regional Faculty for Advancing Practice that a report has been submitted</w:t>
            </w:r>
          </w:p>
        </w:tc>
        <w:tc>
          <w:tcPr>
            <w:tcW w:w="800" w:type="pct"/>
            <w:vMerge w:val="restart"/>
          </w:tcPr>
          <w:p w14:paraId="12126409" w14:textId="66BCA9F1" w:rsidR="009E242E" w:rsidRPr="0086724F" w:rsidRDefault="00D36F17" w:rsidP="003C5543">
            <w:pPr>
              <w:rPr>
                <w:lang w:eastAsia="en-GB"/>
              </w:rPr>
            </w:pPr>
            <w:r w:rsidRPr="0086724F">
              <w:rPr>
                <w:lang w:eastAsia="en-GB"/>
              </w:rPr>
              <w:t>As required</w:t>
            </w:r>
          </w:p>
        </w:tc>
      </w:tr>
      <w:tr w:rsidR="009E242E" w:rsidRPr="0086724F" w14:paraId="40A17E61" w14:textId="77777777" w:rsidTr="006F15CC">
        <w:trPr>
          <w:trHeight w:val="544"/>
        </w:trPr>
        <w:tc>
          <w:tcPr>
            <w:tcW w:w="1737" w:type="pct"/>
            <w:vMerge/>
            <w:vAlign w:val="center"/>
          </w:tcPr>
          <w:p w14:paraId="1DB29B0E" w14:textId="77777777" w:rsidR="009E242E" w:rsidRPr="0086724F" w:rsidRDefault="009E242E" w:rsidP="003C5543">
            <w:pPr>
              <w:jc w:val="center"/>
              <w:rPr>
                <w:lang w:eastAsia="en-GB"/>
              </w:rPr>
            </w:pPr>
          </w:p>
        </w:tc>
        <w:tc>
          <w:tcPr>
            <w:tcW w:w="2463" w:type="pct"/>
            <w:vMerge/>
            <w:vAlign w:val="center"/>
          </w:tcPr>
          <w:p w14:paraId="64871A1C" w14:textId="594DEE0F" w:rsidR="009E242E" w:rsidRPr="0086724F" w:rsidRDefault="009E242E" w:rsidP="003C5543">
            <w:pPr>
              <w:jc w:val="center"/>
              <w:rPr>
                <w:lang w:eastAsia="en-GB"/>
              </w:rPr>
            </w:pPr>
          </w:p>
        </w:tc>
        <w:tc>
          <w:tcPr>
            <w:tcW w:w="800" w:type="pct"/>
            <w:vMerge/>
          </w:tcPr>
          <w:p w14:paraId="21C93FCE" w14:textId="77777777" w:rsidR="009E242E" w:rsidRPr="0086724F" w:rsidRDefault="009E242E" w:rsidP="003C5543">
            <w:pPr>
              <w:rPr>
                <w:rFonts w:cs="Arial"/>
                <w:lang w:eastAsia="en-GB"/>
              </w:rPr>
            </w:pPr>
          </w:p>
        </w:tc>
      </w:tr>
      <w:tr w:rsidR="00C91020" w:rsidRPr="0086724F" w14:paraId="09B4CF9F" w14:textId="77777777" w:rsidTr="006F15CC">
        <w:tc>
          <w:tcPr>
            <w:tcW w:w="1737" w:type="pct"/>
          </w:tcPr>
          <w:p w14:paraId="2E084022" w14:textId="2E80A60B" w:rsidR="00C91020" w:rsidRPr="0086724F" w:rsidRDefault="00C91020" w:rsidP="001B2762">
            <w:pPr>
              <w:rPr>
                <w:lang w:eastAsia="en-GB"/>
              </w:rPr>
            </w:pPr>
            <w:r w:rsidRPr="0086724F">
              <w:rPr>
                <w:lang w:eastAsia="en-GB"/>
              </w:rPr>
              <w:t>Faculty for Advancing Practice review</w:t>
            </w:r>
          </w:p>
        </w:tc>
        <w:tc>
          <w:tcPr>
            <w:tcW w:w="2463" w:type="pct"/>
            <w:vAlign w:val="center"/>
          </w:tcPr>
          <w:p w14:paraId="16700FE7" w14:textId="092B1800" w:rsidR="00547702" w:rsidRPr="0086724F" w:rsidRDefault="00F01D54" w:rsidP="00446BB4">
            <w:pPr>
              <w:pStyle w:val="Bulletlist"/>
              <w:spacing w:after="0" w:line="264" w:lineRule="auto"/>
              <w:ind w:left="714" w:hanging="357"/>
              <w:contextualSpacing w:val="0"/>
              <w:rPr>
                <w:lang w:eastAsia="en-GB"/>
              </w:rPr>
            </w:pPr>
            <w:r w:rsidRPr="0086724F">
              <w:rPr>
                <w:lang w:eastAsia="en-GB"/>
              </w:rPr>
              <w:t xml:space="preserve">If the report is submitted by the educational provider to the </w:t>
            </w:r>
            <w:r w:rsidR="00546036">
              <w:rPr>
                <w:lang w:eastAsia="en-GB"/>
              </w:rPr>
              <w:t>r</w:t>
            </w:r>
            <w:r w:rsidR="00547702" w:rsidRPr="0086724F">
              <w:rPr>
                <w:lang w:eastAsia="en-GB"/>
              </w:rPr>
              <w:t>egional Faculty</w:t>
            </w:r>
            <w:r w:rsidR="000D6FA6" w:rsidRPr="0086724F">
              <w:rPr>
                <w:lang w:eastAsia="en-GB"/>
              </w:rPr>
              <w:t xml:space="preserve">, the Faculty reviews the document and then </w:t>
            </w:r>
            <w:r w:rsidR="00547702" w:rsidRPr="0086724F">
              <w:rPr>
                <w:lang w:eastAsia="en-GB"/>
              </w:rPr>
              <w:t>completes their section of the report, including any relevant additional information and feedback</w:t>
            </w:r>
          </w:p>
          <w:p w14:paraId="0E7A2017" w14:textId="3A5DD5B4" w:rsidR="00547702" w:rsidRPr="0086724F" w:rsidRDefault="00547702" w:rsidP="00446BB4">
            <w:pPr>
              <w:pStyle w:val="Bulletlist"/>
              <w:spacing w:after="0" w:line="264" w:lineRule="auto"/>
              <w:ind w:left="714" w:hanging="357"/>
              <w:contextualSpacing w:val="0"/>
              <w:rPr>
                <w:lang w:eastAsia="en-GB"/>
              </w:rPr>
            </w:pPr>
            <w:r w:rsidRPr="0086724F">
              <w:rPr>
                <w:lang w:eastAsia="en-GB"/>
              </w:rPr>
              <w:t xml:space="preserve">The </w:t>
            </w:r>
            <w:r w:rsidR="00546036">
              <w:rPr>
                <w:lang w:eastAsia="en-GB"/>
              </w:rPr>
              <w:t>r</w:t>
            </w:r>
            <w:r w:rsidRPr="0086724F">
              <w:rPr>
                <w:lang w:eastAsia="en-GB"/>
              </w:rPr>
              <w:t>egional Faculty for Advancing Practice team notifies the Centre team of its completion</w:t>
            </w:r>
          </w:p>
        </w:tc>
        <w:tc>
          <w:tcPr>
            <w:tcW w:w="800" w:type="pct"/>
          </w:tcPr>
          <w:p w14:paraId="4E5E10BC" w14:textId="60E16FCB" w:rsidR="00C91020" w:rsidRPr="0086724F" w:rsidRDefault="00C91020" w:rsidP="003C5543">
            <w:pPr>
              <w:rPr>
                <w:lang w:eastAsia="en-GB"/>
              </w:rPr>
            </w:pPr>
            <w:r w:rsidRPr="0086724F">
              <w:rPr>
                <w:lang w:eastAsia="en-GB"/>
              </w:rPr>
              <w:t>Within 2 weeks</w:t>
            </w:r>
          </w:p>
        </w:tc>
      </w:tr>
    </w:tbl>
    <w:p w14:paraId="0FC98218" w14:textId="77777777" w:rsidR="001A65AC" w:rsidRPr="0086724F" w:rsidRDefault="001A65AC" w:rsidP="00EA30D5"/>
    <w:p w14:paraId="6C89D4DE" w14:textId="26418473" w:rsidR="62D1BB1C" w:rsidRDefault="62D1BB1C"/>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4"/>
        <w:gridCol w:w="4145"/>
        <w:gridCol w:w="1565"/>
      </w:tblGrid>
      <w:tr w:rsidR="00440DDA" w:rsidRPr="0086724F" w14:paraId="421AF4AB" w14:textId="77777777" w:rsidTr="003C5543">
        <w:tc>
          <w:tcPr>
            <w:tcW w:w="4206" w:type="pct"/>
            <w:gridSpan w:val="2"/>
            <w:shd w:val="clear" w:color="auto" w:fill="D9D9D9"/>
            <w:vAlign w:val="center"/>
            <w:hideMark/>
          </w:tcPr>
          <w:p w14:paraId="4FF70E7C" w14:textId="36982871" w:rsidR="00440DDA" w:rsidRPr="0086724F" w:rsidRDefault="00440DDA" w:rsidP="003C5543">
            <w:pPr>
              <w:spacing w:after="0"/>
              <w:jc w:val="center"/>
              <w:rPr>
                <w:b/>
                <w:bCs/>
                <w:color w:val="auto"/>
                <w:lang w:eastAsia="en-GB"/>
              </w:rPr>
            </w:pPr>
            <w:r w:rsidRPr="0086724F">
              <w:rPr>
                <w:b/>
                <w:bCs/>
                <w:color w:val="auto"/>
                <w:lang w:eastAsia="en-GB"/>
              </w:rPr>
              <w:t>Stage 2</w:t>
            </w:r>
          </w:p>
        </w:tc>
        <w:tc>
          <w:tcPr>
            <w:tcW w:w="794" w:type="pct"/>
            <w:shd w:val="clear" w:color="auto" w:fill="D9D9D9"/>
            <w:vAlign w:val="center"/>
            <w:hideMark/>
          </w:tcPr>
          <w:p w14:paraId="53F39153" w14:textId="77777777" w:rsidR="00440DDA" w:rsidRPr="0086724F" w:rsidRDefault="00440DDA" w:rsidP="003C5543">
            <w:pPr>
              <w:spacing w:after="0"/>
              <w:jc w:val="center"/>
              <w:rPr>
                <w:b/>
                <w:bCs/>
                <w:color w:val="auto"/>
                <w:lang w:eastAsia="en-GB"/>
              </w:rPr>
            </w:pPr>
            <w:r w:rsidRPr="0086724F">
              <w:rPr>
                <w:rFonts w:cs="Arial"/>
                <w:b/>
                <w:bCs/>
                <w:color w:val="auto"/>
                <w:lang w:eastAsia="en-GB"/>
              </w:rPr>
              <w:t>Timeline</w:t>
            </w:r>
          </w:p>
        </w:tc>
      </w:tr>
      <w:tr w:rsidR="00440DDA" w:rsidRPr="0086724F" w14:paraId="77F70C0D" w14:textId="77777777" w:rsidTr="003C5543">
        <w:trPr>
          <w:trHeight w:val="544"/>
        </w:trPr>
        <w:tc>
          <w:tcPr>
            <w:tcW w:w="2103" w:type="pct"/>
            <w:vMerge w:val="restart"/>
          </w:tcPr>
          <w:p w14:paraId="1F2923F5" w14:textId="03F0F1CB" w:rsidR="00440DDA" w:rsidRPr="0086724F" w:rsidRDefault="001B2762" w:rsidP="003C5543">
            <w:pPr>
              <w:rPr>
                <w:lang w:eastAsia="en-GB"/>
              </w:rPr>
            </w:pPr>
            <w:r w:rsidRPr="0086724F">
              <w:rPr>
                <w:lang w:eastAsia="en-GB"/>
              </w:rPr>
              <w:t xml:space="preserve">Centre for Advancing Practice </w:t>
            </w:r>
            <w:r w:rsidR="0019396E" w:rsidRPr="0086724F">
              <w:rPr>
                <w:lang w:eastAsia="en-GB"/>
              </w:rPr>
              <w:t>r</w:t>
            </w:r>
            <w:r w:rsidRPr="0086724F">
              <w:rPr>
                <w:lang w:eastAsia="en-GB"/>
              </w:rPr>
              <w:t>eview</w:t>
            </w:r>
          </w:p>
        </w:tc>
        <w:tc>
          <w:tcPr>
            <w:tcW w:w="2103" w:type="pct"/>
            <w:vMerge w:val="restart"/>
            <w:vAlign w:val="center"/>
          </w:tcPr>
          <w:p w14:paraId="2BBE3DFF" w14:textId="6AA15D9B" w:rsidR="0019396E" w:rsidRPr="0086724F" w:rsidRDefault="0019396E" w:rsidP="0019396E">
            <w:pPr>
              <w:pStyle w:val="Bulletlist"/>
              <w:numPr>
                <w:ilvl w:val="0"/>
                <w:numId w:val="0"/>
              </w:numPr>
              <w:rPr>
                <w:lang w:eastAsia="en-GB"/>
              </w:rPr>
            </w:pPr>
            <w:r w:rsidRPr="0086724F">
              <w:rPr>
                <w:lang w:eastAsia="en-GB"/>
              </w:rPr>
              <w:t>The Centre reviews the submission and</w:t>
            </w:r>
          </w:p>
          <w:p w14:paraId="017AD8E7" w14:textId="27CD2C55" w:rsidR="00571A15" w:rsidRPr="0086724F" w:rsidRDefault="009D7ABB" w:rsidP="00446BB4">
            <w:pPr>
              <w:pStyle w:val="Bulletlist"/>
              <w:spacing w:after="0" w:line="264" w:lineRule="auto"/>
              <w:contextualSpacing w:val="0"/>
              <w:rPr>
                <w:lang w:eastAsia="en-GB"/>
              </w:rPr>
            </w:pPr>
            <w:r w:rsidRPr="0086724F">
              <w:rPr>
                <w:lang w:eastAsia="en-GB"/>
              </w:rPr>
              <w:t>w</w:t>
            </w:r>
            <w:r w:rsidR="00571A15" w:rsidRPr="0086724F">
              <w:rPr>
                <w:lang w:eastAsia="en-GB"/>
              </w:rPr>
              <w:t>here sufficient assurance is provided that the quality concerns are minor and/or changes do not impact on mapping against the MPF and/or SET, the Centre takes no further action</w:t>
            </w:r>
          </w:p>
          <w:p w14:paraId="60DFC904" w14:textId="2F82819A" w:rsidR="00571A15" w:rsidRPr="0086724F" w:rsidRDefault="009D7ABB" w:rsidP="00446BB4">
            <w:pPr>
              <w:pStyle w:val="Bulletlist"/>
              <w:spacing w:after="0" w:line="264" w:lineRule="auto"/>
              <w:contextualSpacing w:val="0"/>
              <w:rPr>
                <w:lang w:eastAsia="en-GB"/>
              </w:rPr>
            </w:pPr>
            <w:r w:rsidRPr="0086724F">
              <w:rPr>
                <w:lang w:eastAsia="en-GB"/>
              </w:rPr>
              <w:t>w</w:t>
            </w:r>
            <w:r w:rsidR="00571A15" w:rsidRPr="0086724F">
              <w:rPr>
                <w:lang w:eastAsia="en-GB"/>
              </w:rPr>
              <w:t>here changes have been made that have the potential to impact on mapping against the MPF and/or SET, including those that are cumulative, or a significant quality concern has been identified, a proportionate review will be instigated</w:t>
            </w:r>
          </w:p>
          <w:p w14:paraId="3369F47C" w14:textId="1D4854C4" w:rsidR="00096201" w:rsidRPr="0086724F" w:rsidRDefault="00764429" w:rsidP="00446BB4">
            <w:pPr>
              <w:pStyle w:val="Bulletlist"/>
              <w:spacing w:after="0" w:line="264" w:lineRule="auto"/>
              <w:contextualSpacing w:val="0"/>
              <w:rPr>
                <w:lang w:eastAsia="en-GB"/>
              </w:rPr>
            </w:pPr>
            <w:r w:rsidRPr="0086724F">
              <w:rPr>
                <w:lang w:eastAsia="en-GB"/>
              </w:rPr>
              <w:t>Centre reviewers determine the form of the proportionate review, based upon the nature of the change or quality concern</w:t>
            </w:r>
            <w:r w:rsidR="001F6F79" w:rsidRPr="0086724F">
              <w:rPr>
                <w:lang w:eastAsia="en-GB"/>
              </w:rPr>
              <w:t>, drawing on the guidance outlined in table 1</w:t>
            </w:r>
            <w:r w:rsidRPr="0086724F">
              <w:rPr>
                <w:lang w:eastAsia="en-GB"/>
              </w:rPr>
              <w:t xml:space="preserve">. Education </w:t>
            </w:r>
            <w:r w:rsidR="001F20C5" w:rsidRPr="0086724F">
              <w:rPr>
                <w:lang w:eastAsia="en-GB"/>
              </w:rPr>
              <w:t>p</w:t>
            </w:r>
            <w:r w:rsidRPr="0086724F">
              <w:rPr>
                <w:lang w:eastAsia="en-GB"/>
              </w:rPr>
              <w:t>roviders may be asked</w:t>
            </w:r>
            <w:r w:rsidR="00755C5C" w:rsidRPr="0086724F">
              <w:rPr>
                <w:lang w:eastAsia="en-GB"/>
              </w:rPr>
              <w:t>:</w:t>
            </w:r>
          </w:p>
          <w:p w14:paraId="2CFE98E0" w14:textId="51DB2DF7" w:rsidR="00755C5C" w:rsidRPr="0086724F" w:rsidRDefault="00585E83" w:rsidP="00446BB4">
            <w:pPr>
              <w:pStyle w:val="Bulletlist"/>
              <w:spacing w:after="0" w:line="264" w:lineRule="auto"/>
              <w:ind w:left="1434" w:hanging="357"/>
              <w:contextualSpacing w:val="0"/>
              <w:rPr>
                <w:lang w:eastAsia="en-GB"/>
              </w:rPr>
            </w:pPr>
            <w:r w:rsidRPr="0086724F">
              <w:rPr>
                <w:lang w:eastAsia="en-GB"/>
              </w:rPr>
              <w:t>for additional information</w:t>
            </w:r>
          </w:p>
          <w:p w14:paraId="29BE3CC6" w14:textId="56FCE914" w:rsidR="00755C5C" w:rsidRPr="0086724F" w:rsidRDefault="00585E83" w:rsidP="00446BB4">
            <w:pPr>
              <w:pStyle w:val="Bulletlist"/>
              <w:spacing w:after="0" w:line="264" w:lineRule="auto"/>
              <w:ind w:left="1434" w:hanging="357"/>
              <w:contextualSpacing w:val="0"/>
              <w:rPr>
                <w:lang w:eastAsia="en-GB"/>
              </w:rPr>
            </w:pPr>
            <w:r w:rsidRPr="0086724F">
              <w:rPr>
                <w:lang w:eastAsia="en-GB"/>
              </w:rPr>
              <w:t>to undertake partial re-mapping</w:t>
            </w:r>
          </w:p>
          <w:p w14:paraId="3A6F0BE2" w14:textId="25162B46" w:rsidR="00755C5C" w:rsidRPr="0086724F" w:rsidRDefault="00585E83" w:rsidP="00446BB4">
            <w:pPr>
              <w:pStyle w:val="Bulletlist"/>
              <w:spacing w:after="0" w:line="264" w:lineRule="auto"/>
              <w:ind w:left="1434" w:hanging="357"/>
              <w:contextualSpacing w:val="0"/>
              <w:rPr>
                <w:lang w:eastAsia="en-GB"/>
              </w:rPr>
            </w:pPr>
            <w:r w:rsidRPr="0086724F">
              <w:rPr>
                <w:lang w:eastAsia="en-GB"/>
              </w:rPr>
              <w:t>to undertake full remapping</w:t>
            </w:r>
          </w:p>
          <w:p w14:paraId="46C6C846" w14:textId="0C18A5F6" w:rsidR="00440DDA" w:rsidRPr="0086724F" w:rsidRDefault="00585E83" w:rsidP="00446BB4">
            <w:pPr>
              <w:spacing w:after="0"/>
              <w:rPr>
                <w:lang w:eastAsia="en-GB"/>
              </w:rPr>
            </w:pPr>
            <w:r w:rsidRPr="0086724F">
              <w:rPr>
                <w:lang w:eastAsia="en-GB"/>
              </w:rPr>
              <w:t>In this circumstance, accreditation continues, pending the outcome of the review.</w:t>
            </w:r>
          </w:p>
        </w:tc>
        <w:tc>
          <w:tcPr>
            <w:tcW w:w="794" w:type="pct"/>
            <w:vMerge w:val="restart"/>
          </w:tcPr>
          <w:p w14:paraId="52FE11A0" w14:textId="6007A1D0" w:rsidR="00440DDA" w:rsidRPr="0086724F" w:rsidRDefault="00DD7932" w:rsidP="003C5543">
            <w:pPr>
              <w:rPr>
                <w:lang w:eastAsia="en-GB"/>
              </w:rPr>
            </w:pPr>
            <w:r w:rsidRPr="0086724F">
              <w:rPr>
                <w:lang w:eastAsia="en-GB"/>
              </w:rPr>
              <w:t>6-12 weeks (depending on actions required)</w:t>
            </w:r>
          </w:p>
        </w:tc>
      </w:tr>
      <w:tr w:rsidR="00440DDA" w:rsidRPr="0086724F" w14:paraId="6648CFBE" w14:textId="77777777" w:rsidTr="003C5543">
        <w:trPr>
          <w:trHeight w:val="544"/>
        </w:trPr>
        <w:tc>
          <w:tcPr>
            <w:tcW w:w="2103" w:type="pct"/>
            <w:vMerge/>
            <w:vAlign w:val="center"/>
          </w:tcPr>
          <w:p w14:paraId="5B964243" w14:textId="77777777" w:rsidR="00440DDA" w:rsidRPr="0086724F" w:rsidRDefault="00440DDA" w:rsidP="003C5543">
            <w:pPr>
              <w:jc w:val="center"/>
              <w:rPr>
                <w:lang w:eastAsia="en-GB"/>
              </w:rPr>
            </w:pPr>
          </w:p>
        </w:tc>
        <w:tc>
          <w:tcPr>
            <w:tcW w:w="2103" w:type="pct"/>
            <w:vMerge/>
            <w:vAlign w:val="center"/>
          </w:tcPr>
          <w:p w14:paraId="2E78E1C7" w14:textId="77777777" w:rsidR="00440DDA" w:rsidRPr="0086724F" w:rsidRDefault="00440DDA" w:rsidP="003C5543">
            <w:pPr>
              <w:jc w:val="center"/>
              <w:rPr>
                <w:lang w:eastAsia="en-GB"/>
              </w:rPr>
            </w:pPr>
          </w:p>
        </w:tc>
        <w:tc>
          <w:tcPr>
            <w:tcW w:w="794" w:type="pct"/>
            <w:vMerge/>
          </w:tcPr>
          <w:p w14:paraId="6E7A562C" w14:textId="77777777" w:rsidR="00440DDA" w:rsidRPr="0086724F" w:rsidRDefault="00440DDA" w:rsidP="003C5543">
            <w:pPr>
              <w:rPr>
                <w:rFonts w:cs="Arial"/>
                <w:lang w:eastAsia="en-GB"/>
              </w:rPr>
            </w:pPr>
          </w:p>
        </w:tc>
      </w:tr>
    </w:tbl>
    <w:p w14:paraId="5C8E09FA" w14:textId="5954BA86" w:rsidR="006F15CC" w:rsidRDefault="006F15CC" w:rsidP="00EA30D5"/>
    <w:p w14:paraId="066A1BF5" w14:textId="43C6317F" w:rsidR="001A65AC" w:rsidRPr="0086724F" w:rsidRDefault="006F15CC" w:rsidP="006F15CC">
      <w:pPr>
        <w:spacing w:after="0" w:line="240" w:lineRule="auto"/>
        <w:textboxTightWrap w:val="none"/>
      </w:pPr>
      <w:r>
        <w:br w:type="page"/>
      </w:r>
      <w:r w:rsidR="000A4CF5" w:rsidRPr="0086724F">
        <w:rPr>
          <w:noProof/>
        </w:rPr>
        <mc:AlternateContent>
          <mc:Choice Requires="wps">
            <w:drawing>
              <wp:anchor distT="0" distB="0" distL="114300" distR="114300" simplePos="0" relativeHeight="251658241" behindDoc="0" locked="0" layoutInCell="1" allowOverlap="1" wp14:anchorId="60518510" wp14:editId="2118617E">
                <wp:simplePos x="0" y="0"/>
                <wp:positionH relativeFrom="margin">
                  <wp:posOffset>2890465</wp:posOffset>
                </wp:positionH>
                <wp:positionV relativeFrom="margin">
                  <wp:posOffset>7424530</wp:posOffset>
                </wp:positionV>
                <wp:extent cx="330835" cy="506730"/>
                <wp:effectExtent l="19050" t="0" r="12065" b="45720"/>
                <wp:wrapSquare wrapText="bothSides"/>
                <wp:docPr id="1188423294" name="Arrow: Down 1188423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0835" cy="506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9B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88423294" o:spid="_x0000_s1026" type="#_x0000_t67" alt="&quot;&quot;" style="position:absolute;margin-left:227.6pt;margin-top:584.6pt;width:26.05pt;height:39.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" adj="14549" fillcolor="#003087 [3204]" strokecolor="#001743 [1604]" strokeweight="1pt">
                <w10:wrap type="square" anchorx="margin" anchory="margin"/>
              </v:shape>
            </w:pict>
          </mc:Fallback>
        </mc:AlternateConten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4"/>
        <w:gridCol w:w="4145"/>
        <w:gridCol w:w="1565"/>
      </w:tblGrid>
      <w:tr w:rsidR="00A94B18" w:rsidRPr="0086724F" w14:paraId="4DDC121D" w14:textId="77777777" w:rsidTr="003C5543">
        <w:tc>
          <w:tcPr>
            <w:tcW w:w="4206" w:type="pct"/>
            <w:gridSpan w:val="2"/>
            <w:shd w:val="clear" w:color="auto" w:fill="D9D9D9"/>
            <w:vAlign w:val="center"/>
            <w:hideMark/>
          </w:tcPr>
          <w:p w14:paraId="63051750" w14:textId="5B50A3C0" w:rsidR="00A94B18" w:rsidRPr="0086724F" w:rsidRDefault="00A94B18" w:rsidP="003C5543">
            <w:pPr>
              <w:spacing w:after="0"/>
              <w:jc w:val="center"/>
              <w:rPr>
                <w:b/>
                <w:bCs/>
                <w:color w:val="auto"/>
                <w:lang w:eastAsia="en-GB"/>
              </w:rPr>
            </w:pPr>
            <w:r w:rsidRPr="0086724F">
              <w:rPr>
                <w:b/>
                <w:bCs/>
                <w:color w:val="auto"/>
                <w:lang w:eastAsia="en-GB"/>
              </w:rPr>
              <w:lastRenderedPageBreak/>
              <w:t>Stage 3</w:t>
            </w:r>
          </w:p>
        </w:tc>
        <w:tc>
          <w:tcPr>
            <w:tcW w:w="794" w:type="pct"/>
            <w:shd w:val="clear" w:color="auto" w:fill="D9D9D9"/>
            <w:vAlign w:val="center"/>
            <w:hideMark/>
          </w:tcPr>
          <w:p w14:paraId="555C37F8" w14:textId="77777777" w:rsidR="00A94B18" w:rsidRPr="0086724F" w:rsidRDefault="00A94B18" w:rsidP="003C5543">
            <w:pPr>
              <w:spacing w:after="0"/>
              <w:jc w:val="center"/>
              <w:rPr>
                <w:b/>
                <w:bCs/>
                <w:color w:val="auto"/>
                <w:lang w:eastAsia="en-GB"/>
              </w:rPr>
            </w:pPr>
            <w:r w:rsidRPr="0086724F">
              <w:rPr>
                <w:rFonts w:cs="Arial"/>
                <w:b/>
                <w:bCs/>
                <w:color w:val="auto"/>
                <w:lang w:eastAsia="en-GB"/>
              </w:rPr>
              <w:t>Timeline</w:t>
            </w:r>
          </w:p>
        </w:tc>
      </w:tr>
      <w:tr w:rsidR="00A94B18" w:rsidRPr="0086724F" w14:paraId="5CF36450" w14:textId="77777777" w:rsidTr="003C5543">
        <w:trPr>
          <w:trHeight w:val="544"/>
        </w:trPr>
        <w:tc>
          <w:tcPr>
            <w:tcW w:w="2103" w:type="pct"/>
            <w:vMerge w:val="restart"/>
          </w:tcPr>
          <w:p w14:paraId="0EAFC764" w14:textId="5E057B20" w:rsidR="00A94B18" w:rsidRPr="0086724F" w:rsidRDefault="00CE7E31" w:rsidP="003C5543">
            <w:pPr>
              <w:rPr>
                <w:lang w:eastAsia="en-GB"/>
              </w:rPr>
            </w:pPr>
            <w:r w:rsidRPr="0086724F">
              <w:rPr>
                <w:lang w:eastAsia="en-GB"/>
              </w:rPr>
              <w:t>Centre governance</w:t>
            </w:r>
          </w:p>
        </w:tc>
        <w:tc>
          <w:tcPr>
            <w:tcW w:w="2103" w:type="pct"/>
            <w:vMerge w:val="restart"/>
            <w:vAlign w:val="center"/>
          </w:tcPr>
          <w:p w14:paraId="59F1222D" w14:textId="697DEDED" w:rsidR="00AC041F" w:rsidRPr="0086724F" w:rsidRDefault="002772DE" w:rsidP="00446BB4">
            <w:pPr>
              <w:pStyle w:val="Bulletlist"/>
              <w:spacing w:after="0" w:line="264" w:lineRule="auto"/>
              <w:ind w:left="714" w:hanging="357"/>
              <w:contextualSpacing w:val="0"/>
              <w:rPr>
                <w:lang w:eastAsia="en-GB"/>
              </w:rPr>
            </w:pPr>
            <w:r w:rsidRPr="0086724F">
              <w:rPr>
                <w:lang w:eastAsia="en-GB"/>
              </w:rPr>
              <w:t>All outcomes of exception reporting will be reported to the Education Assurance Group</w:t>
            </w:r>
            <w:r w:rsidR="001F6F79" w:rsidRPr="0086724F">
              <w:rPr>
                <w:lang w:eastAsia="en-GB"/>
              </w:rPr>
              <w:t xml:space="preserve"> for ratification</w:t>
            </w:r>
            <w:r w:rsidRPr="0086724F">
              <w:rPr>
                <w:lang w:eastAsia="en-GB"/>
              </w:rPr>
              <w:t>. Where appropriate, proportionate reviews may also be reviewed by the Independent Panel prior to the Education Assurance Group</w:t>
            </w:r>
            <w:r w:rsidR="00AA3DD2" w:rsidRPr="0086724F">
              <w:rPr>
                <w:lang w:eastAsia="en-GB"/>
              </w:rPr>
              <w:t>.</w:t>
            </w:r>
          </w:p>
        </w:tc>
        <w:tc>
          <w:tcPr>
            <w:tcW w:w="794" w:type="pct"/>
            <w:vMerge w:val="restart"/>
          </w:tcPr>
          <w:p w14:paraId="12B8F749" w14:textId="7D57B82E" w:rsidR="00A94B18" w:rsidRPr="0086724F" w:rsidRDefault="00CE7E31" w:rsidP="003C5543">
            <w:pPr>
              <w:rPr>
                <w:lang w:eastAsia="en-GB"/>
              </w:rPr>
            </w:pPr>
            <w:r w:rsidRPr="0086724F">
              <w:rPr>
                <w:lang w:eastAsia="en-GB"/>
              </w:rPr>
              <w:t>Next meeting</w:t>
            </w:r>
          </w:p>
        </w:tc>
      </w:tr>
      <w:tr w:rsidR="00A94B18" w:rsidRPr="0086724F" w14:paraId="0C393F8B" w14:textId="77777777" w:rsidTr="003C5543">
        <w:trPr>
          <w:trHeight w:val="544"/>
        </w:trPr>
        <w:tc>
          <w:tcPr>
            <w:tcW w:w="2103" w:type="pct"/>
            <w:vMerge/>
            <w:vAlign w:val="center"/>
          </w:tcPr>
          <w:p w14:paraId="005C4521" w14:textId="77777777" w:rsidR="00A94B18" w:rsidRPr="0086724F" w:rsidRDefault="00A94B18" w:rsidP="003C5543">
            <w:pPr>
              <w:jc w:val="center"/>
              <w:rPr>
                <w:lang w:eastAsia="en-GB"/>
              </w:rPr>
            </w:pPr>
          </w:p>
        </w:tc>
        <w:tc>
          <w:tcPr>
            <w:tcW w:w="2103" w:type="pct"/>
            <w:vMerge/>
            <w:vAlign w:val="center"/>
          </w:tcPr>
          <w:p w14:paraId="6ED4C453" w14:textId="77777777" w:rsidR="00A94B18" w:rsidRPr="0086724F" w:rsidRDefault="00A94B18" w:rsidP="003C5543">
            <w:pPr>
              <w:jc w:val="center"/>
              <w:rPr>
                <w:lang w:eastAsia="en-GB"/>
              </w:rPr>
            </w:pPr>
          </w:p>
        </w:tc>
        <w:tc>
          <w:tcPr>
            <w:tcW w:w="794" w:type="pct"/>
            <w:vMerge/>
          </w:tcPr>
          <w:p w14:paraId="737C8CFA" w14:textId="77777777" w:rsidR="00A94B18" w:rsidRPr="0086724F" w:rsidRDefault="00A94B18" w:rsidP="003C5543">
            <w:pPr>
              <w:rPr>
                <w:rFonts w:cs="Arial"/>
                <w:lang w:eastAsia="en-GB"/>
              </w:rPr>
            </w:pPr>
          </w:p>
        </w:tc>
      </w:tr>
      <w:tr w:rsidR="00A94B18" w:rsidRPr="0086724F" w14:paraId="3A3F1D41" w14:textId="77777777" w:rsidTr="003C5543">
        <w:tc>
          <w:tcPr>
            <w:tcW w:w="2103" w:type="pct"/>
          </w:tcPr>
          <w:p w14:paraId="0B47808E" w14:textId="6D121133" w:rsidR="00A94B18" w:rsidRPr="0086724F" w:rsidRDefault="002A4F5B" w:rsidP="003C5543">
            <w:pPr>
              <w:rPr>
                <w:lang w:eastAsia="en-GB"/>
              </w:rPr>
            </w:pPr>
            <w:r w:rsidRPr="0086724F">
              <w:rPr>
                <w:lang w:eastAsia="en-GB"/>
              </w:rPr>
              <w:t>Outcome notification</w:t>
            </w:r>
          </w:p>
        </w:tc>
        <w:tc>
          <w:tcPr>
            <w:tcW w:w="2103" w:type="pct"/>
            <w:vAlign w:val="center"/>
          </w:tcPr>
          <w:p w14:paraId="26DF7FE4" w14:textId="65DB17F8" w:rsidR="00A94B18" w:rsidRPr="0086724F" w:rsidRDefault="002919AA" w:rsidP="00446BB4">
            <w:pPr>
              <w:pStyle w:val="Bulletlist"/>
              <w:spacing w:after="0" w:line="264" w:lineRule="auto"/>
              <w:ind w:left="714" w:hanging="357"/>
              <w:contextualSpacing w:val="0"/>
              <w:rPr>
                <w:lang w:eastAsia="en-GB"/>
              </w:rPr>
            </w:pPr>
            <w:r w:rsidRPr="0086724F">
              <w:rPr>
                <w:lang w:eastAsia="en-GB"/>
              </w:rPr>
              <w:t xml:space="preserve">The Centre confirms the outcome with the </w:t>
            </w:r>
            <w:r w:rsidR="00DF7D90" w:rsidRPr="0086724F">
              <w:rPr>
                <w:lang w:eastAsia="en-GB"/>
              </w:rPr>
              <w:t>e</w:t>
            </w:r>
            <w:r w:rsidRPr="0086724F">
              <w:rPr>
                <w:lang w:eastAsia="en-GB"/>
              </w:rPr>
              <w:t xml:space="preserve">ducation </w:t>
            </w:r>
            <w:r w:rsidR="00DF7D90" w:rsidRPr="0086724F">
              <w:rPr>
                <w:lang w:eastAsia="en-GB"/>
              </w:rPr>
              <w:t>p</w:t>
            </w:r>
            <w:r w:rsidRPr="0086724F">
              <w:rPr>
                <w:lang w:eastAsia="en-GB"/>
              </w:rPr>
              <w:t xml:space="preserve">rovider. The </w:t>
            </w:r>
            <w:r w:rsidR="00546036">
              <w:rPr>
                <w:lang w:eastAsia="en-GB"/>
              </w:rPr>
              <w:t>Regional</w:t>
            </w:r>
            <w:r w:rsidRPr="0086724F">
              <w:rPr>
                <w:lang w:eastAsia="en-GB"/>
              </w:rPr>
              <w:t xml:space="preserve"> Faculty for Advancing Practice are also notified.</w:t>
            </w:r>
          </w:p>
        </w:tc>
        <w:tc>
          <w:tcPr>
            <w:tcW w:w="794" w:type="pct"/>
          </w:tcPr>
          <w:p w14:paraId="673A14DC" w14:textId="41EDB5B9" w:rsidR="00A94B18" w:rsidRPr="0086724F" w:rsidRDefault="00A94B18" w:rsidP="003C5543">
            <w:pPr>
              <w:rPr>
                <w:lang w:eastAsia="en-GB"/>
              </w:rPr>
            </w:pPr>
          </w:p>
        </w:tc>
      </w:tr>
      <w:tr w:rsidR="00AC041F" w:rsidRPr="0086724F" w14:paraId="615A8AA8" w14:textId="77777777" w:rsidTr="003C5543">
        <w:tc>
          <w:tcPr>
            <w:tcW w:w="2103" w:type="pct"/>
          </w:tcPr>
          <w:p w14:paraId="40348443" w14:textId="1B538699" w:rsidR="00AC041F" w:rsidRPr="0086724F" w:rsidRDefault="00AC041F" w:rsidP="003C5543">
            <w:pPr>
              <w:rPr>
                <w:lang w:eastAsia="en-GB"/>
              </w:rPr>
            </w:pPr>
            <w:r w:rsidRPr="0086724F">
              <w:rPr>
                <w:lang w:eastAsia="en-GB"/>
              </w:rPr>
              <w:t>Next steps</w:t>
            </w:r>
          </w:p>
        </w:tc>
        <w:tc>
          <w:tcPr>
            <w:tcW w:w="2103" w:type="pct"/>
            <w:vAlign w:val="center"/>
          </w:tcPr>
          <w:p w14:paraId="7E63A1A1" w14:textId="73A580C0" w:rsidR="00D82B14" w:rsidRPr="0086724F" w:rsidRDefault="00D82B14" w:rsidP="00052C9C">
            <w:pPr>
              <w:pStyle w:val="Bulletlist"/>
              <w:spacing w:after="0" w:line="264" w:lineRule="auto"/>
              <w:ind w:left="714" w:hanging="357"/>
              <w:contextualSpacing w:val="0"/>
              <w:rPr>
                <w:lang w:eastAsia="en-GB"/>
              </w:rPr>
            </w:pPr>
            <w:r w:rsidRPr="0086724F">
              <w:rPr>
                <w:lang w:eastAsia="en-GB"/>
              </w:rPr>
              <w:t xml:space="preserve">The Centre records that the continued accreditation is granted/not granted and files </w:t>
            </w:r>
            <w:r w:rsidR="0067353F" w:rsidRPr="0086724F">
              <w:rPr>
                <w:lang w:eastAsia="en-GB"/>
              </w:rPr>
              <w:t xml:space="preserve">the Exception Report </w:t>
            </w:r>
            <w:r w:rsidR="009E2288" w:rsidRPr="0086724F">
              <w:rPr>
                <w:lang w:eastAsia="en-GB"/>
              </w:rPr>
              <w:t xml:space="preserve">and associated documents </w:t>
            </w:r>
            <w:r w:rsidRPr="0086724F">
              <w:rPr>
                <w:lang w:eastAsia="en-GB"/>
              </w:rPr>
              <w:t xml:space="preserve">within the relevant </w:t>
            </w:r>
            <w:r w:rsidR="009E2288" w:rsidRPr="0086724F">
              <w:rPr>
                <w:lang w:eastAsia="en-GB"/>
              </w:rPr>
              <w:t xml:space="preserve">education provider’s </w:t>
            </w:r>
            <w:r w:rsidRPr="0086724F">
              <w:rPr>
                <w:lang w:eastAsia="en-GB"/>
              </w:rPr>
              <w:t xml:space="preserve">folder </w:t>
            </w:r>
            <w:r w:rsidR="009E2288" w:rsidRPr="0086724F">
              <w:rPr>
                <w:lang w:eastAsia="en-GB"/>
              </w:rPr>
              <w:t>i</w:t>
            </w:r>
            <w:r w:rsidRPr="0086724F">
              <w:rPr>
                <w:lang w:eastAsia="en-GB"/>
              </w:rPr>
              <w:t xml:space="preserve">n </w:t>
            </w:r>
            <w:r w:rsidR="009E2288" w:rsidRPr="0086724F">
              <w:rPr>
                <w:lang w:eastAsia="en-GB"/>
              </w:rPr>
              <w:t xml:space="preserve">the Centre’s </w:t>
            </w:r>
            <w:r w:rsidRPr="0086724F">
              <w:rPr>
                <w:lang w:eastAsia="en-GB"/>
              </w:rPr>
              <w:t>SharePoint</w:t>
            </w:r>
            <w:r w:rsidR="00AC19DD" w:rsidRPr="0086724F">
              <w:rPr>
                <w:lang w:eastAsia="en-GB"/>
              </w:rPr>
              <w:t>.</w:t>
            </w:r>
          </w:p>
          <w:p w14:paraId="4F3C8C75" w14:textId="6651FD4B" w:rsidR="00D82B14" w:rsidRPr="0086724F" w:rsidRDefault="00D82B14" w:rsidP="00052C9C">
            <w:pPr>
              <w:pStyle w:val="Bulletlist"/>
              <w:spacing w:after="0" w:line="264" w:lineRule="auto"/>
              <w:ind w:left="714" w:hanging="357"/>
              <w:contextualSpacing w:val="0"/>
              <w:rPr>
                <w:lang w:eastAsia="en-GB"/>
              </w:rPr>
            </w:pPr>
            <w:r w:rsidRPr="0086724F">
              <w:rPr>
                <w:lang w:eastAsia="en-GB"/>
              </w:rPr>
              <w:t xml:space="preserve">Where granted, the programme </w:t>
            </w:r>
            <w:r w:rsidR="008629C3" w:rsidRPr="0086724F">
              <w:rPr>
                <w:lang w:eastAsia="en-GB"/>
              </w:rPr>
              <w:t xml:space="preserve">either </w:t>
            </w:r>
            <w:r w:rsidRPr="0086724F">
              <w:rPr>
                <w:lang w:eastAsia="en-GB"/>
              </w:rPr>
              <w:t>continues with the exception reporting process</w:t>
            </w:r>
            <w:r w:rsidR="00CB4F37" w:rsidRPr="0086724F">
              <w:rPr>
                <w:lang w:eastAsia="en-GB"/>
              </w:rPr>
              <w:t>, OR continues with conditions and a progress check at 12 weeks</w:t>
            </w:r>
            <w:r w:rsidR="00AC19DD" w:rsidRPr="0086724F">
              <w:rPr>
                <w:lang w:eastAsia="en-GB"/>
              </w:rPr>
              <w:t>.</w:t>
            </w:r>
          </w:p>
          <w:p w14:paraId="39C2CED0" w14:textId="7941ECCE" w:rsidR="00AC041F" w:rsidRPr="0086724F" w:rsidRDefault="00D82B14" w:rsidP="00052C9C">
            <w:pPr>
              <w:pStyle w:val="Bulletlist"/>
              <w:spacing w:after="0" w:line="264" w:lineRule="auto"/>
              <w:ind w:left="714" w:hanging="357"/>
              <w:contextualSpacing w:val="0"/>
              <w:rPr>
                <w:lang w:eastAsia="en-GB"/>
              </w:rPr>
            </w:pPr>
            <w:r w:rsidRPr="0086724F">
              <w:rPr>
                <w:lang w:eastAsia="en-GB"/>
              </w:rPr>
              <w:t>Where not granted, the programme will be withdrawn</w:t>
            </w:r>
            <w:r w:rsidR="00CB4F37" w:rsidRPr="0086724F">
              <w:rPr>
                <w:lang w:eastAsia="en-GB"/>
              </w:rPr>
              <w:t xml:space="preserve"> from the accreditation process</w:t>
            </w:r>
            <w:r w:rsidR="00AA3DD2" w:rsidRPr="0086724F">
              <w:rPr>
                <w:lang w:eastAsia="en-GB"/>
              </w:rPr>
              <w:t xml:space="preserve"> </w:t>
            </w:r>
            <w:r w:rsidR="00AC19DD" w:rsidRPr="0086724F">
              <w:rPr>
                <w:lang w:eastAsia="en-GB"/>
              </w:rPr>
              <w:t xml:space="preserve">(to note – a right of appeal </w:t>
            </w:r>
            <w:r w:rsidR="0026077C" w:rsidRPr="0086724F">
              <w:rPr>
                <w:lang w:eastAsia="en-GB"/>
              </w:rPr>
              <w:t xml:space="preserve">exists in this </w:t>
            </w:r>
            <w:r w:rsidR="00C56A44" w:rsidRPr="0086724F">
              <w:rPr>
                <w:lang w:eastAsia="en-GB"/>
              </w:rPr>
              <w:t xml:space="preserve">instance). </w:t>
            </w:r>
          </w:p>
        </w:tc>
        <w:tc>
          <w:tcPr>
            <w:tcW w:w="794" w:type="pct"/>
          </w:tcPr>
          <w:p w14:paraId="0184DE8D" w14:textId="77777777" w:rsidR="00AC041F" w:rsidRPr="0086724F" w:rsidRDefault="00AC041F" w:rsidP="003C5543">
            <w:pPr>
              <w:rPr>
                <w:lang w:eastAsia="en-GB"/>
              </w:rPr>
            </w:pPr>
          </w:p>
        </w:tc>
      </w:tr>
    </w:tbl>
    <w:p w14:paraId="06C453C1" w14:textId="77777777" w:rsidR="006F15CC" w:rsidRDefault="006F15CC" w:rsidP="006F15CC">
      <w:pPr>
        <w:rPr>
          <w:rFonts w:ascii="Arial Bold" w:hAnsi="Arial Bold" w:cs="Arial"/>
          <w:color w:val="005EB8" w:themeColor="text2"/>
          <w:kern w:val="28"/>
          <w:sz w:val="28"/>
          <w14:ligatures w14:val="standardContextual"/>
        </w:rPr>
      </w:pPr>
      <w:bookmarkStart w:id="15" w:name="_Toc215230962"/>
      <w:r>
        <w:br w:type="page"/>
      </w:r>
    </w:p>
    <w:p w14:paraId="30C3AE9E" w14:textId="286D1249" w:rsidR="001155B4" w:rsidRPr="0086724F" w:rsidRDefault="000A4CF5" w:rsidP="00D82B14">
      <w:pPr>
        <w:pStyle w:val="Heading3"/>
      </w:pPr>
      <w:r>
        <w:lastRenderedPageBreak/>
        <w:t>R</w:t>
      </w:r>
      <w:r w:rsidR="00D82B14" w:rsidRPr="0086724F">
        <w:t>oles and responsibilities</w:t>
      </w:r>
      <w:bookmarkEnd w:id="15"/>
    </w:p>
    <w:p w14:paraId="1EE8702A" w14:textId="4ADF07B8" w:rsidR="00D82B14" w:rsidRPr="0086724F" w:rsidRDefault="00D82B14" w:rsidP="00D82B14">
      <w:r w:rsidRPr="0086724F">
        <w:t xml:space="preserve">The tables below provide an overview of the roles and responsibilities for the Centre, </w:t>
      </w:r>
      <w:r w:rsidR="00546036">
        <w:t>Regional</w:t>
      </w:r>
      <w:r w:rsidRPr="0086724F">
        <w:t xml:space="preserve"> Faculties for Advancing Practice and education providers </w:t>
      </w:r>
      <w:r w:rsidR="000C15E7" w:rsidRPr="0086724F">
        <w:t>in relation to exception reporting.</w:t>
      </w:r>
    </w:p>
    <w:tbl>
      <w:tblPr>
        <w:tblpPr w:leftFromText="180" w:rightFromText="180" w:vertAnchor="text"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2"/>
      </w:tblGrid>
      <w:tr w:rsidR="000C15E7" w:rsidRPr="0086724F" w14:paraId="7462BD17" w14:textId="77777777" w:rsidTr="00FD0666">
        <w:tc>
          <w:tcPr>
            <w:tcW w:w="5000" w:type="pct"/>
            <w:shd w:val="clear" w:color="auto" w:fill="D9D9D9"/>
            <w:vAlign w:val="center"/>
            <w:hideMark/>
          </w:tcPr>
          <w:p w14:paraId="37FB68D1" w14:textId="4B030111" w:rsidR="000C15E7" w:rsidRPr="0086724F" w:rsidRDefault="000C15E7" w:rsidP="000C15E7">
            <w:pPr>
              <w:spacing w:after="0"/>
              <w:jc w:val="center"/>
              <w:rPr>
                <w:b/>
                <w:bCs/>
                <w:color w:val="auto"/>
                <w:lang w:eastAsia="en-GB"/>
              </w:rPr>
            </w:pPr>
            <w:r w:rsidRPr="0086724F">
              <w:rPr>
                <w:b/>
                <w:bCs/>
                <w:color w:val="auto"/>
                <w:lang w:eastAsia="en-GB"/>
              </w:rPr>
              <w:t xml:space="preserve">Centre for Advancing Practice </w:t>
            </w:r>
          </w:p>
          <w:p w14:paraId="51E25EFC" w14:textId="0FC1C3C8" w:rsidR="000C15E7" w:rsidRPr="0086724F" w:rsidRDefault="000C15E7" w:rsidP="003C5543">
            <w:pPr>
              <w:spacing w:after="0"/>
              <w:jc w:val="center"/>
              <w:rPr>
                <w:b/>
                <w:bCs/>
                <w:color w:val="auto"/>
                <w:lang w:eastAsia="en-GB"/>
              </w:rPr>
            </w:pPr>
          </w:p>
        </w:tc>
      </w:tr>
      <w:tr w:rsidR="00FD0666" w:rsidRPr="0086724F" w14:paraId="599C37EC" w14:textId="77777777" w:rsidTr="00FD0666">
        <w:trPr>
          <w:trHeight w:val="566"/>
        </w:trPr>
        <w:tc>
          <w:tcPr>
            <w:tcW w:w="5000" w:type="pct"/>
            <w:vMerge w:val="restart"/>
          </w:tcPr>
          <w:p w14:paraId="0433D1C7" w14:textId="6B9EDA1F"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maintain and update a central log of accredited programmes</w:t>
            </w:r>
          </w:p>
          <w:p w14:paraId="5303698D" w14:textId="6DE892B8"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maintain oversight of the quality of accredited advanced practice programmes</w:t>
            </w:r>
          </w:p>
          <w:p w14:paraId="44F53125" w14:textId="251FAF7D"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 xml:space="preserve">communicate with the education providers and </w:t>
            </w:r>
            <w:r w:rsidR="00546036">
              <w:rPr>
                <w:sz w:val="22"/>
                <w:lang w:eastAsia="en-GB"/>
              </w:rPr>
              <w:t>regional</w:t>
            </w:r>
            <w:r w:rsidRPr="001A65AC">
              <w:rPr>
                <w:sz w:val="22"/>
                <w:lang w:eastAsia="en-GB"/>
              </w:rPr>
              <w:t xml:space="preserve"> Faculty for Advancing Practice regarding quality concerns</w:t>
            </w:r>
          </w:p>
          <w:p w14:paraId="0D6B3A00" w14:textId="36462BD7"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 xml:space="preserve">communicate quality concerns into wider quality processes </w:t>
            </w:r>
          </w:p>
          <w:p w14:paraId="659CD881" w14:textId="3594C916"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receive and review exception reports</w:t>
            </w:r>
          </w:p>
          <w:p w14:paraId="4D2ACA25" w14:textId="33F33F41" w:rsidR="00F91E52" w:rsidRPr="001A65AC" w:rsidRDefault="00F91E52" w:rsidP="008E0588">
            <w:pPr>
              <w:pStyle w:val="Bulletlist"/>
              <w:spacing w:after="0" w:line="264" w:lineRule="auto"/>
              <w:ind w:left="714" w:hanging="357"/>
              <w:contextualSpacing w:val="0"/>
              <w:rPr>
                <w:sz w:val="22"/>
                <w:lang w:eastAsia="en-GB"/>
              </w:rPr>
            </w:pPr>
            <w:r w:rsidRPr="001A65AC">
              <w:rPr>
                <w:sz w:val="22"/>
                <w:lang w:eastAsia="en-GB"/>
              </w:rPr>
              <w:t xml:space="preserve">take proportionate action where substantial changes or quality concerns emerge </w:t>
            </w:r>
          </w:p>
          <w:p w14:paraId="7D99BBE3" w14:textId="4699FA83" w:rsidR="00F91E52" w:rsidRPr="001A65AC" w:rsidRDefault="006631D4" w:rsidP="008E0588">
            <w:pPr>
              <w:pStyle w:val="Bulletlist"/>
              <w:spacing w:after="0" w:line="264" w:lineRule="auto"/>
              <w:ind w:left="714" w:hanging="357"/>
              <w:contextualSpacing w:val="0"/>
              <w:rPr>
                <w:sz w:val="22"/>
                <w:lang w:eastAsia="en-GB"/>
              </w:rPr>
            </w:pPr>
            <w:r w:rsidRPr="001A65AC">
              <w:rPr>
                <w:sz w:val="22"/>
                <w:lang w:eastAsia="en-GB"/>
              </w:rPr>
              <w:t>c</w:t>
            </w:r>
            <w:r w:rsidR="00F91E52" w:rsidRPr="001A65AC">
              <w:rPr>
                <w:sz w:val="22"/>
                <w:lang w:eastAsia="en-GB"/>
              </w:rPr>
              <w:t>oordinate with the reviewers undertaking the proportionate reviews</w:t>
            </w:r>
          </w:p>
          <w:p w14:paraId="0DC9FA7D" w14:textId="77DC2B26" w:rsidR="00F91E52" w:rsidRPr="001A65AC" w:rsidRDefault="00E81686" w:rsidP="008E0588">
            <w:pPr>
              <w:pStyle w:val="Bulletlist"/>
              <w:spacing w:after="0" w:line="264" w:lineRule="auto"/>
              <w:ind w:left="714" w:hanging="357"/>
              <w:contextualSpacing w:val="0"/>
              <w:rPr>
                <w:sz w:val="22"/>
                <w:lang w:eastAsia="en-GB"/>
              </w:rPr>
            </w:pPr>
            <w:r w:rsidRPr="001A65AC">
              <w:rPr>
                <w:sz w:val="22"/>
                <w:lang w:eastAsia="en-GB"/>
              </w:rPr>
              <w:t>u</w:t>
            </w:r>
            <w:r w:rsidR="00F91E52" w:rsidRPr="001A65AC">
              <w:rPr>
                <w:sz w:val="22"/>
                <w:lang w:eastAsia="en-GB"/>
              </w:rPr>
              <w:t>tilise the Independent Panel where appropriate</w:t>
            </w:r>
          </w:p>
          <w:p w14:paraId="189B4D2D" w14:textId="59095619" w:rsidR="00F91E52" w:rsidRPr="001A65AC" w:rsidRDefault="00E81686" w:rsidP="008E0588">
            <w:pPr>
              <w:pStyle w:val="Bulletlist"/>
              <w:spacing w:after="0" w:line="264" w:lineRule="auto"/>
              <w:ind w:left="714" w:hanging="357"/>
              <w:contextualSpacing w:val="0"/>
              <w:rPr>
                <w:sz w:val="22"/>
                <w:lang w:eastAsia="en-GB"/>
              </w:rPr>
            </w:pPr>
            <w:r w:rsidRPr="001A65AC">
              <w:rPr>
                <w:sz w:val="22"/>
                <w:lang w:eastAsia="en-GB"/>
              </w:rPr>
              <w:t>r</w:t>
            </w:r>
            <w:r w:rsidR="00F91E52" w:rsidRPr="001A65AC">
              <w:rPr>
                <w:sz w:val="22"/>
                <w:lang w:eastAsia="en-GB"/>
              </w:rPr>
              <w:t>eport outcomes to the Education Assurance Group</w:t>
            </w:r>
            <w:r w:rsidR="00CB4F37" w:rsidRPr="001A65AC">
              <w:rPr>
                <w:sz w:val="22"/>
                <w:lang w:eastAsia="en-GB"/>
              </w:rPr>
              <w:t xml:space="preserve"> for ratification</w:t>
            </w:r>
          </w:p>
          <w:p w14:paraId="0AFD0981" w14:textId="401B43C6" w:rsidR="00FD0666" w:rsidRPr="0086724F" w:rsidRDefault="00E81686" w:rsidP="008E0588">
            <w:pPr>
              <w:pStyle w:val="Bulletlist"/>
              <w:spacing w:after="0" w:line="264" w:lineRule="auto"/>
              <w:ind w:left="714" w:hanging="357"/>
              <w:contextualSpacing w:val="0"/>
              <w:rPr>
                <w:lang w:eastAsia="en-GB"/>
              </w:rPr>
            </w:pPr>
            <w:r w:rsidRPr="001A65AC">
              <w:rPr>
                <w:sz w:val="22"/>
                <w:lang w:eastAsia="en-GB"/>
              </w:rPr>
              <w:t>n</w:t>
            </w:r>
            <w:r w:rsidR="00F91E52" w:rsidRPr="001A65AC">
              <w:rPr>
                <w:sz w:val="22"/>
                <w:lang w:eastAsia="en-GB"/>
              </w:rPr>
              <w:t xml:space="preserve">otify </w:t>
            </w:r>
            <w:r w:rsidRPr="001A65AC">
              <w:rPr>
                <w:sz w:val="22"/>
                <w:lang w:eastAsia="en-GB"/>
              </w:rPr>
              <w:t>e</w:t>
            </w:r>
            <w:r w:rsidR="00F91E52" w:rsidRPr="001A65AC">
              <w:rPr>
                <w:sz w:val="22"/>
                <w:lang w:eastAsia="en-GB"/>
              </w:rPr>
              <w:t xml:space="preserve">ducation </w:t>
            </w:r>
            <w:r w:rsidRPr="001A65AC">
              <w:rPr>
                <w:sz w:val="22"/>
                <w:lang w:eastAsia="en-GB"/>
              </w:rPr>
              <w:t>p</w:t>
            </w:r>
            <w:r w:rsidR="00F91E52" w:rsidRPr="001A65AC">
              <w:rPr>
                <w:sz w:val="22"/>
                <w:lang w:eastAsia="en-GB"/>
              </w:rPr>
              <w:t>roviders of their outcomes</w:t>
            </w:r>
          </w:p>
        </w:tc>
      </w:tr>
      <w:tr w:rsidR="00FD0666" w:rsidRPr="0086724F" w14:paraId="72DBC5ED" w14:textId="77777777" w:rsidTr="00FD0666">
        <w:trPr>
          <w:trHeight w:val="544"/>
        </w:trPr>
        <w:tc>
          <w:tcPr>
            <w:tcW w:w="5000" w:type="pct"/>
            <w:vMerge/>
            <w:vAlign w:val="center"/>
          </w:tcPr>
          <w:p w14:paraId="591A2EAD" w14:textId="77777777" w:rsidR="00FD0666" w:rsidRPr="0086724F" w:rsidRDefault="00FD0666" w:rsidP="003C5543">
            <w:pPr>
              <w:jc w:val="center"/>
              <w:rPr>
                <w:lang w:eastAsia="en-GB"/>
              </w:rPr>
            </w:pPr>
          </w:p>
        </w:tc>
      </w:tr>
      <w:tr w:rsidR="00E81686" w:rsidRPr="0086724F" w14:paraId="72FFA77A" w14:textId="77777777" w:rsidTr="00E81686">
        <w:tc>
          <w:tcPr>
            <w:tcW w:w="5000" w:type="pct"/>
            <w:shd w:val="clear" w:color="auto" w:fill="D9D9D9"/>
            <w:vAlign w:val="center"/>
          </w:tcPr>
          <w:p w14:paraId="7444FE85" w14:textId="47CE555C" w:rsidR="00E81686" w:rsidRPr="0086724F" w:rsidRDefault="00E81686" w:rsidP="00E81686">
            <w:pPr>
              <w:spacing w:after="0"/>
              <w:jc w:val="center"/>
              <w:rPr>
                <w:b/>
                <w:bCs/>
                <w:color w:val="auto"/>
                <w:lang w:eastAsia="en-GB"/>
              </w:rPr>
            </w:pPr>
            <w:r w:rsidRPr="0086724F">
              <w:rPr>
                <w:b/>
                <w:bCs/>
                <w:color w:val="auto"/>
                <w:lang w:eastAsia="en-GB"/>
              </w:rPr>
              <w:t xml:space="preserve">Regional </w:t>
            </w:r>
            <w:r w:rsidR="00643242" w:rsidRPr="0086724F">
              <w:rPr>
                <w:b/>
                <w:bCs/>
                <w:color w:val="auto"/>
                <w:lang w:eastAsia="en-GB"/>
              </w:rPr>
              <w:t>Faculty</w:t>
            </w:r>
            <w:r w:rsidRPr="0086724F">
              <w:rPr>
                <w:b/>
                <w:bCs/>
                <w:color w:val="auto"/>
                <w:lang w:eastAsia="en-GB"/>
              </w:rPr>
              <w:t xml:space="preserve"> for </w:t>
            </w:r>
            <w:r w:rsidR="00643242" w:rsidRPr="0086724F">
              <w:rPr>
                <w:b/>
                <w:bCs/>
                <w:color w:val="auto"/>
                <w:lang w:eastAsia="en-GB"/>
              </w:rPr>
              <w:t>A</w:t>
            </w:r>
            <w:r w:rsidRPr="0086724F">
              <w:rPr>
                <w:b/>
                <w:bCs/>
                <w:color w:val="auto"/>
                <w:lang w:eastAsia="en-GB"/>
              </w:rPr>
              <w:t xml:space="preserve">dvancing </w:t>
            </w:r>
            <w:r w:rsidR="00643242" w:rsidRPr="0086724F">
              <w:rPr>
                <w:b/>
                <w:bCs/>
                <w:color w:val="auto"/>
                <w:lang w:eastAsia="en-GB"/>
              </w:rPr>
              <w:t>P</w:t>
            </w:r>
            <w:r w:rsidRPr="0086724F">
              <w:rPr>
                <w:b/>
                <w:bCs/>
                <w:color w:val="auto"/>
                <w:lang w:eastAsia="en-GB"/>
              </w:rPr>
              <w:t xml:space="preserve">ractice </w:t>
            </w:r>
          </w:p>
        </w:tc>
      </w:tr>
      <w:tr w:rsidR="00E81686" w:rsidRPr="0086724F" w14:paraId="46F15D93" w14:textId="77777777" w:rsidTr="003C5543">
        <w:tc>
          <w:tcPr>
            <w:tcW w:w="5000" w:type="pct"/>
          </w:tcPr>
          <w:p w14:paraId="32074B3A" w14:textId="1CB58BAB" w:rsidR="00133651" w:rsidRPr="001A65AC" w:rsidRDefault="00133651" w:rsidP="008E0588">
            <w:pPr>
              <w:pStyle w:val="Bulletlist"/>
              <w:spacing w:after="0" w:line="264" w:lineRule="auto"/>
              <w:ind w:left="714" w:hanging="357"/>
              <w:contextualSpacing w:val="0"/>
              <w:rPr>
                <w:sz w:val="22"/>
                <w:lang w:eastAsia="en-GB"/>
              </w:rPr>
            </w:pPr>
            <w:r w:rsidRPr="001A65AC">
              <w:rPr>
                <w:sz w:val="22"/>
                <w:lang w:eastAsia="en-GB"/>
              </w:rPr>
              <w:t>engage with the education providers and reiterate their responsibility to report exceptions</w:t>
            </w:r>
          </w:p>
          <w:p w14:paraId="5CDDBD52" w14:textId="36D796A4" w:rsidR="00133651" w:rsidRPr="001A65AC" w:rsidRDefault="00133651" w:rsidP="008E0588">
            <w:pPr>
              <w:pStyle w:val="Bulletlist"/>
              <w:spacing w:after="0" w:line="264" w:lineRule="auto"/>
              <w:ind w:left="714" w:hanging="357"/>
              <w:contextualSpacing w:val="0"/>
              <w:rPr>
                <w:sz w:val="22"/>
                <w:lang w:eastAsia="en-GB"/>
              </w:rPr>
            </w:pPr>
            <w:r w:rsidRPr="001A65AC">
              <w:rPr>
                <w:sz w:val="22"/>
                <w:lang w:eastAsia="en-GB"/>
              </w:rPr>
              <w:t>review the education providers exception reports</w:t>
            </w:r>
          </w:p>
          <w:p w14:paraId="41B4D70B" w14:textId="436B41DE" w:rsidR="00133651" w:rsidRPr="001A65AC" w:rsidRDefault="00133651" w:rsidP="008E0588">
            <w:pPr>
              <w:pStyle w:val="Bulletlist"/>
              <w:spacing w:after="0" w:line="264" w:lineRule="auto"/>
              <w:ind w:left="714" w:hanging="357"/>
              <w:contextualSpacing w:val="0"/>
              <w:rPr>
                <w:sz w:val="22"/>
                <w:lang w:eastAsia="en-GB"/>
              </w:rPr>
            </w:pPr>
            <w:r w:rsidRPr="001A65AC">
              <w:rPr>
                <w:sz w:val="22"/>
                <w:lang w:eastAsia="en-GB"/>
              </w:rPr>
              <w:t xml:space="preserve">provide input and feedback on exception reports, offering key information that links to the triangulation of data and regional intelligence that supports or raises concerns with regards to the accredited programme </w:t>
            </w:r>
          </w:p>
          <w:p w14:paraId="51AA9C2F" w14:textId="1C59312B" w:rsidR="00133651" w:rsidRPr="001A65AC" w:rsidRDefault="008461EE" w:rsidP="008E0588">
            <w:pPr>
              <w:pStyle w:val="Bulletlist"/>
              <w:spacing w:after="0" w:line="264" w:lineRule="auto"/>
              <w:ind w:left="714" w:hanging="357"/>
              <w:contextualSpacing w:val="0"/>
              <w:rPr>
                <w:sz w:val="22"/>
                <w:lang w:eastAsia="en-GB"/>
              </w:rPr>
            </w:pPr>
            <w:r w:rsidRPr="001A65AC">
              <w:rPr>
                <w:sz w:val="22"/>
                <w:lang w:eastAsia="en-GB"/>
              </w:rPr>
              <w:t>w</w:t>
            </w:r>
            <w:r w:rsidR="00133651" w:rsidRPr="001A65AC">
              <w:rPr>
                <w:sz w:val="22"/>
                <w:lang w:eastAsia="en-GB"/>
              </w:rPr>
              <w:t xml:space="preserve">ork with other Faculties where relevant  </w:t>
            </w:r>
          </w:p>
          <w:p w14:paraId="19369317" w14:textId="7CEBF25B" w:rsidR="00133651" w:rsidRPr="001A65AC" w:rsidRDefault="008461EE" w:rsidP="008E0588">
            <w:pPr>
              <w:pStyle w:val="Bulletlist"/>
              <w:spacing w:after="0" w:line="264" w:lineRule="auto"/>
              <w:ind w:left="714" w:hanging="357"/>
              <w:contextualSpacing w:val="0"/>
              <w:rPr>
                <w:sz w:val="22"/>
                <w:lang w:eastAsia="en-GB"/>
              </w:rPr>
            </w:pPr>
            <w:r w:rsidRPr="001A65AC">
              <w:rPr>
                <w:sz w:val="22"/>
                <w:lang w:eastAsia="en-GB"/>
              </w:rPr>
              <w:t>d</w:t>
            </w:r>
            <w:r w:rsidR="00133651" w:rsidRPr="001A65AC">
              <w:rPr>
                <w:sz w:val="22"/>
                <w:lang w:eastAsia="en-GB"/>
              </w:rPr>
              <w:t xml:space="preserve">iscuss reports with </w:t>
            </w:r>
            <w:r w:rsidRPr="001A65AC">
              <w:rPr>
                <w:sz w:val="22"/>
                <w:lang w:eastAsia="en-GB"/>
              </w:rPr>
              <w:t>e</w:t>
            </w:r>
            <w:r w:rsidR="00133651" w:rsidRPr="001A65AC">
              <w:rPr>
                <w:sz w:val="22"/>
                <w:lang w:eastAsia="en-GB"/>
              </w:rPr>
              <w:t xml:space="preserve">ducation </w:t>
            </w:r>
            <w:r w:rsidRPr="001A65AC">
              <w:rPr>
                <w:sz w:val="22"/>
                <w:lang w:eastAsia="en-GB"/>
              </w:rPr>
              <w:t>p</w:t>
            </w:r>
            <w:r w:rsidR="00133651" w:rsidRPr="001A65AC">
              <w:rPr>
                <w:sz w:val="22"/>
                <w:lang w:eastAsia="en-GB"/>
              </w:rPr>
              <w:t>roviders where necessary</w:t>
            </w:r>
          </w:p>
          <w:p w14:paraId="5DB58EED" w14:textId="3B79EDB5" w:rsidR="00133651" w:rsidRPr="001A65AC" w:rsidRDefault="008461EE" w:rsidP="008E0588">
            <w:pPr>
              <w:pStyle w:val="Bulletlist"/>
              <w:spacing w:after="0" w:line="264" w:lineRule="auto"/>
              <w:ind w:left="714" w:hanging="357"/>
              <w:contextualSpacing w:val="0"/>
              <w:rPr>
                <w:sz w:val="22"/>
                <w:lang w:eastAsia="en-GB"/>
              </w:rPr>
            </w:pPr>
            <w:r w:rsidRPr="001A65AC">
              <w:rPr>
                <w:sz w:val="22"/>
                <w:lang w:eastAsia="en-GB"/>
              </w:rPr>
              <w:t>w</w:t>
            </w:r>
            <w:r w:rsidR="00133651" w:rsidRPr="001A65AC">
              <w:rPr>
                <w:sz w:val="22"/>
                <w:lang w:eastAsia="en-GB"/>
              </w:rPr>
              <w:t xml:space="preserve">ork with </w:t>
            </w:r>
            <w:r w:rsidR="00546036">
              <w:rPr>
                <w:sz w:val="22"/>
                <w:lang w:eastAsia="en-GB"/>
              </w:rPr>
              <w:t>Regional</w:t>
            </w:r>
            <w:r w:rsidR="00133651" w:rsidRPr="001A65AC">
              <w:rPr>
                <w:sz w:val="22"/>
                <w:lang w:eastAsia="en-GB"/>
              </w:rPr>
              <w:t xml:space="preserve"> Quality teams and the Centre to identify and manage quality concerns</w:t>
            </w:r>
          </w:p>
          <w:p w14:paraId="1939156F" w14:textId="6E50C58C" w:rsidR="00133651" w:rsidRPr="001A65AC" w:rsidRDefault="008461EE" w:rsidP="008E0588">
            <w:pPr>
              <w:pStyle w:val="Bulletlist"/>
              <w:spacing w:after="0" w:line="264" w:lineRule="auto"/>
              <w:ind w:left="714" w:hanging="357"/>
              <w:contextualSpacing w:val="0"/>
              <w:rPr>
                <w:sz w:val="22"/>
                <w:lang w:eastAsia="en-GB"/>
              </w:rPr>
            </w:pPr>
            <w:r w:rsidRPr="001A65AC">
              <w:rPr>
                <w:sz w:val="22"/>
                <w:lang w:eastAsia="en-GB"/>
              </w:rPr>
              <w:t>n</w:t>
            </w:r>
            <w:r w:rsidR="00133651" w:rsidRPr="001A65AC">
              <w:rPr>
                <w:sz w:val="22"/>
                <w:lang w:eastAsia="en-GB"/>
              </w:rPr>
              <w:t xml:space="preserve">otify the Centre of quality concerns that have been escalated to </w:t>
            </w:r>
            <w:r w:rsidR="00546036">
              <w:rPr>
                <w:sz w:val="22"/>
                <w:lang w:eastAsia="en-GB"/>
              </w:rPr>
              <w:t>Regional</w:t>
            </w:r>
            <w:r w:rsidR="00133651" w:rsidRPr="001A65AC">
              <w:rPr>
                <w:sz w:val="22"/>
                <w:lang w:eastAsia="en-GB"/>
              </w:rPr>
              <w:t xml:space="preserve"> Quality Teams</w:t>
            </w:r>
          </w:p>
          <w:p w14:paraId="3DF7F60D" w14:textId="1CA8E2DD" w:rsidR="00133651" w:rsidRPr="001A65AC" w:rsidRDefault="008461EE" w:rsidP="008E0588">
            <w:pPr>
              <w:pStyle w:val="Bulletlist"/>
              <w:spacing w:after="0" w:line="264" w:lineRule="auto"/>
              <w:ind w:left="714" w:hanging="357"/>
              <w:contextualSpacing w:val="0"/>
              <w:rPr>
                <w:sz w:val="22"/>
                <w:lang w:eastAsia="en-GB"/>
              </w:rPr>
            </w:pPr>
            <w:r w:rsidRPr="001A65AC">
              <w:rPr>
                <w:sz w:val="22"/>
                <w:lang w:eastAsia="en-GB"/>
              </w:rPr>
              <w:t>s</w:t>
            </w:r>
            <w:r w:rsidR="00133651" w:rsidRPr="001A65AC">
              <w:rPr>
                <w:sz w:val="22"/>
                <w:lang w:eastAsia="en-GB"/>
              </w:rPr>
              <w:t xml:space="preserve">ubmit an </w:t>
            </w:r>
            <w:r w:rsidRPr="001A65AC">
              <w:rPr>
                <w:sz w:val="22"/>
                <w:lang w:eastAsia="en-GB"/>
              </w:rPr>
              <w:t>e</w:t>
            </w:r>
            <w:r w:rsidR="00133651" w:rsidRPr="001A65AC">
              <w:rPr>
                <w:sz w:val="22"/>
                <w:lang w:eastAsia="en-GB"/>
              </w:rPr>
              <w:t xml:space="preserve">xception </w:t>
            </w:r>
            <w:r w:rsidRPr="001A65AC">
              <w:rPr>
                <w:sz w:val="22"/>
                <w:lang w:eastAsia="en-GB"/>
              </w:rPr>
              <w:t>r</w:t>
            </w:r>
            <w:r w:rsidR="00133651" w:rsidRPr="001A65AC">
              <w:rPr>
                <w:sz w:val="22"/>
                <w:lang w:eastAsia="en-GB"/>
              </w:rPr>
              <w:t>eport to the Centre where quality concerns emerge</w:t>
            </w:r>
          </w:p>
          <w:p w14:paraId="241B50A4" w14:textId="79F2508A" w:rsidR="00E81686" w:rsidRPr="0086724F" w:rsidRDefault="008461EE" w:rsidP="008E0588">
            <w:pPr>
              <w:pStyle w:val="Bulletlist"/>
              <w:spacing w:after="0" w:line="264" w:lineRule="auto"/>
              <w:ind w:left="714" w:hanging="357"/>
              <w:contextualSpacing w:val="0"/>
              <w:rPr>
                <w:b/>
                <w:bCs/>
                <w:color w:val="auto"/>
                <w:lang w:eastAsia="en-GB"/>
              </w:rPr>
            </w:pPr>
            <w:r w:rsidRPr="001A65AC">
              <w:rPr>
                <w:sz w:val="22"/>
                <w:lang w:eastAsia="en-GB"/>
              </w:rPr>
              <w:t>i</w:t>
            </w:r>
            <w:r w:rsidR="00133651" w:rsidRPr="001A65AC">
              <w:rPr>
                <w:sz w:val="22"/>
                <w:lang w:eastAsia="en-GB"/>
              </w:rPr>
              <w:t xml:space="preserve">nstigate </w:t>
            </w:r>
            <w:r w:rsidRPr="001A65AC">
              <w:rPr>
                <w:sz w:val="22"/>
                <w:lang w:eastAsia="en-GB"/>
              </w:rPr>
              <w:t>l</w:t>
            </w:r>
            <w:r w:rsidR="00133651" w:rsidRPr="001A65AC">
              <w:rPr>
                <w:sz w:val="22"/>
                <w:lang w:eastAsia="en-GB"/>
              </w:rPr>
              <w:t xml:space="preserve">ocal </w:t>
            </w:r>
            <w:r w:rsidRPr="001A65AC">
              <w:rPr>
                <w:sz w:val="22"/>
                <w:lang w:eastAsia="en-GB"/>
              </w:rPr>
              <w:t>a</w:t>
            </w:r>
            <w:r w:rsidR="00133651" w:rsidRPr="001A65AC">
              <w:rPr>
                <w:sz w:val="22"/>
                <w:lang w:eastAsia="en-GB"/>
              </w:rPr>
              <w:t xml:space="preserve">ction </w:t>
            </w:r>
            <w:r w:rsidRPr="001A65AC">
              <w:rPr>
                <w:sz w:val="22"/>
                <w:lang w:eastAsia="en-GB"/>
              </w:rPr>
              <w:t>p</w:t>
            </w:r>
            <w:r w:rsidR="00133651" w:rsidRPr="001A65AC">
              <w:rPr>
                <w:sz w:val="22"/>
                <w:lang w:eastAsia="en-GB"/>
              </w:rPr>
              <w:t>lanning if necessary where minor quality concerns emerge that do not impact on mapping against the MPF and/or SET</w:t>
            </w:r>
          </w:p>
        </w:tc>
      </w:tr>
      <w:tr w:rsidR="006D08CE" w:rsidRPr="0086724F" w14:paraId="6D4AED44" w14:textId="77777777" w:rsidTr="00D27B17">
        <w:tc>
          <w:tcPr>
            <w:tcW w:w="5000" w:type="pct"/>
            <w:shd w:val="clear" w:color="auto" w:fill="D9D9D9"/>
            <w:vAlign w:val="center"/>
          </w:tcPr>
          <w:p w14:paraId="658653D5" w14:textId="4D3AE2B6" w:rsidR="006D08CE" w:rsidRPr="0086724F" w:rsidRDefault="00890E3C" w:rsidP="006D08CE">
            <w:pPr>
              <w:pStyle w:val="Bulletlist"/>
              <w:numPr>
                <w:ilvl w:val="0"/>
                <w:numId w:val="0"/>
              </w:numPr>
              <w:spacing w:after="0" w:line="264" w:lineRule="auto"/>
              <w:jc w:val="center"/>
              <w:rPr>
                <w:lang w:eastAsia="en-GB"/>
              </w:rPr>
            </w:pPr>
            <w:r w:rsidRPr="0086724F">
              <w:rPr>
                <w:b/>
                <w:bCs/>
                <w:color w:val="auto"/>
                <w:lang w:eastAsia="en-GB"/>
              </w:rPr>
              <w:t>Education provider</w:t>
            </w:r>
            <w:r w:rsidR="006D08CE" w:rsidRPr="0086724F">
              <w:rPr>
                <w:b/>
                <w:bCs/>
                <w:color w:val="auto"/>
                <w:lang w:eastAsia="en-GB"/>
              </w:rPr>
              <w:t xml:space="preserve"> </w:t>
            </w:r>
          </w:p>
        </w:tc>
      </w:tr>
      <w:tr w:rsidR="00D27B17" w:rsidRPr="0086724F" w14:paraId="4B647787" w14:textId="77777777" w:rsidTr="003C5543">
        <w:tc>
          <w:tcPr>
            <w:tcW w:w="5000" w:type="pct"/>
          </w:tcPr>
          <w:p w14:paraId="19FABC4A" w14:textId="648EEAD3" w:rsidR="00583F0B" w:rsidRPr="001A65AC" w:rsidRDefault="00583F0B" w:rsidP="008E0588">
            <w:pPr>
              <w:pStyle w:val="Bulletlist"/>
              <w:spacing w:after="0" w:line="264" w:lineRule="auto"/>
              <w:ind w:left="714" w:hanging="357"/>
              <w:contextualSpacing w:val="0"/>
              <w:rPr>
                <w:sz w:val="22"/>
                <w:lang w:eastAsia="en-GB"/>
              </w:rPr>
            </w:pPr>
            <w:r w:rsidRPr="001A65AC">
              <w:rPr>
                <w:sz w:val="22"/>
                <w:lang w:eastAsia="en-GB"/>
              </w:rPr>
              <w:t>actively engage with the Centre and Faculties in relation to their accredited programmes</w:t>
            </w:r>
          </w:p>
          <w:p w14:paraId="43162BF0" w14:textId="3D31E2F4" w:rsidR="00583F0B" w:rsidRPr="001A65AC" w:rsidRDefault="00583F0B" w:rsidP="008E0588">
            <w:pPr>
              <w:pStyle w:val="Bulletlist"/>
              <w:spacing w:after="0" w:line="264" w:lineRule="auto"/>
              <w:ind w:left="714" w:hanging="357"/>
              <w:contextualSpacing w:val="0"/>
              <w:rPr>
                <w:sz w:val="22"/>
                <w:lang w:eastAsia="en-GB"/>
              </w:rPr>
            </w:pPr>
            <w:r w:rsidRPr="001A65AC">
              <w:rPr>
                <w:sz w:val="22"/>
                <w:lang w:eastAsia="en-GB"/>
              </w:rPr>
              <w:t>submit an exception report to the Centre at the point where programme changes are made or quality concerns emerge</w:t>
            </w:r>
          </w:p>
          <w:p w14:paraId="44A073D9" w14:textId="50406F71" w:rsidR="00583F0B" w:rsidRPr="001A65AC" w:rsidRDefault="00583F0B" w:rsidP="008E0588">
            <w:pPr>
              <w:pStyle w:val="Bulletlist"/>
              <w:spacing w:after="0" w:line="264" w:lineRule="auto"/>
              <w:ind w:left="714" w:hanging="357"/>
              <w:contextualSpacing w:val="0"/>
              <w:rPr>
                <w:sz w:val="22"/>
                <w:lang w:eastAsia="en-GB"/>
              </w:rPr>
            </w:pPr>
            <w:r w:rsidRPr="001A65AC">
              <w:rPr>
                <w:sz w:val="22"/>
                <w:lang w:eastAsia="en-GB"/>
              </w:rPr>
              <w:t xml:space="preserve">participate fully in proportionate reviews instigated by the Centre </w:t>
            </w:r>
          </w:p>
          <w:p w14:paraId="5A89279E" w14:textId="45B0D1B5" w:rsidR="00583F0B" w:rsidRPr="001A65AC" w:rsidRDefault="00583F0B" w:rsidP="008E0588">
            <w:pPr>
              <w:pStyle w:val="Bulletlist"/>
              <w:spacing w:after="0" w:line="264" w:lineRule="auto"/>
              <w:ind w:left="714" w:hanging="357"/>
              <w:contextualSpacing w:val="0"/>
              <w:rPr>
                <w:sz w:val="22"/>
                <w:lang w:eastAsia="en-GB"/>
              </w:rPr>
            </w:pPr>
            <w:r w:rsidRPr="001A65AC">
              <w:rPr>
                <w:sz w:val="22"/>
                <w:lang w:eastAsia="en-GB"/>
              </w:rPr>
              <w:t>engage with Faculties in their wider monitoring role and to address any minor quality concerns that do not impact on the programmes continued ability to map against the MPF and/or SET</w:t>
            </w:r>
          </w:p>
          <w:p w14:paraId="469E8BC2" w14:textId="2F16BE90" w:rsidR="00D27B17" w:rsidRPr="0086724F" w:rsidRDefault="00C53522" w:rsidP="008E0588">
            <w:pPr>
              <w:pStyle w:val="Bulletlist"/>
              <w:spacing w:after="0" w:line="264" w:lineRule="auto"/>
              <w:ind w:left="714" w:hanging="357"/>
              <w:contextualSpacing w:val="0"/>
              <w:rPr>
                <w:b/>
                <w:bCs/>
                <w:color w:val="auto"/>
                <w:lang w:eastAsia="en-GB"/>
              </w:rPr>
            </w:pPr>
            <w:r w:rsidRPr="001A65AC">
              <w:rPr>
                <w:sz w:val="22"/>
                <w:lang w:eastAsia="en-GB"/>
              </w:rPr>
              <w:t>c</w:t>
            </w:r>
            <w:r w:rsidR="00583F0B" w:rsidRPr="001A65AC">
              <w:rPr>
                <w:sz w:val="22"/>
                <w:lang w:eastAsia="en-GB"/>
              </w:rPr>
              <w:t>ommunicate changes in programme accreditation status to learners and stakeholders in a timely manner</w:t>
            </w:r>
          </w:p>
        </w:tc>
      </w:tr>
    </w:tbl>
    <w:p w14:paraId="490D383C" w14:textId="7317F50A" w:rsidR="00C53522" w:rsidRPr="0086724F" w:rsidRDefault="00C53522" w:rsidP="00D82B14">
      <w:r w:rsidRPr="0086724F">
        <w:br w:type="page"/>
      </w:r>
    </w:p>
    <w:p w14:paraId="79208507" w14:textId="280FB8C0" w:rsidR="000C15E7" w:rsidRPr="0086724F" w:rsidRDefault="00C53522" w:rsidP="00642EBF">
      <w:pPr>
        <w:pStyle w:val="Heading2"/>
      </w:pPr>
      <w:bookmarkStart w:id="16" w:name="_Toc215230963"/>
      <w:r w:rsidRPr="0086724F">
        <w:lastRenderedPageBreak/>
        <w:t>Appendix one: e</w:t>
      </w:r>
      <w:r w:rsidR="00945B00" w:rsidRPr="0086724F">
        <w:t>xception report</w:t>
      </w:r>
      <w:bookmarkEnd w:id="16"/>
    </w:p>
    <w:p w14:paraId="7C5F60CB" w14:textId="2F127763" w:rsidR="00945B00" w:rsidRPr="0086724F" w:rsidRDefault="00945B00" w:rsidP="00642EBF">
      <w:pPr>
        <w:pStyle w:val="Heading3"/>
      </w:pPr>
      <w:bookmarkStart w:id="17" w:name="_Toc215230964"/>
      <w:r w:rsidRPr="0086724F">
        <w:t>Section 1: education provider submission</w:t>
      </w:r>
      <w:bookmarkEnd w:id="17"/>
    </w:p>
    <w:p w14:paraId="6E838A0B" w14:textId="5245E196" w:rsidR="00945B00" w:rsidRPr="0086724F" w:rsidRDefault="00945B00" w:rsidP="00945B00">
      <w:r w:rsidRPr="0086724F">
        <w:t xml:space="preserve">In line with the Centre’s </w:t>
      </w:r>
      <w:r w:rsidR="002D4028" w:rsidRPr="0086724F">
        <w:t xml:space="preserve">advanced practice exception Reporting process, please complete Section 1 of this report. Where more than one programme is impacted by a change/quality concern, </w:t>
      </w:r>
      <w:r w:rsidR="0085236F">
        <w:t xml:space="preserve">normally </w:t>
      </w:r>
      <w:r w:rsidR="002D4028" w:rsidRPr="0086724F">
        <w:t>one report per programme</w:t>
      </w:r>
      <w:r w:rsidR="0085236F">
        <w:t xml:space="preserve"> should be completed</w:t>
      </w:r>
      <w:r w:rsidR="002D4028" w:rsidRPr="0086724F">
        <w:t>.</w:t>
      </w:r>
      <w:r w:rsidR="0085236F">
        <w:t xml:space="preserve"> </w:t>
      </w:r>
      <w:r w:rsidR="00236ABB">
        <w:t>G</w:t>
      </w:r>
      <w:r w:rsidR="00D164B9">
        <w:t xml:space="preserve">lobal changes across programmes, such as changes to a </w:t>
      </w:r>
      <w:r w:rsidR="00236ABB">
        <w:t>university’s name, can be report</w:t>
      </w:r>
      <w:r w:rsidR="00B30731">
        <w:t xml:space="preserve">ed via completion of one report. </w:t>
      </w:r>
      <w:r w:rsidR="00B3763A">
        <w:t>This appendix also facili</w:t>
      </w:r>
      <w:r w:rsidR="00656CCA">
        <w:t xml:space="preserve">tates reporting progression with </w:t>
      </w:r>
      <w:r w:rsidR="007334EC" w:rsidRPr="007334EC">
        <w:t xml:space="preserve">mapping to the updated MPF capabilities, </w:t>
      </w:r>
      <w:r w:rsidR="007334EC">
        <w:t>End Point Assessment (</w:t>
      </w:r>
      <w:r w:rsidR="007334EC" w:rsidRPr="007334EC">
        <w:t>EPA</w:t>
      </w:r>
      <w:r w:rsidR="007334EC">
        <w:t>)</w:t>
      </w:r>
      <w:r w:rsidR="007334EC" w:rsidRPr="007334EC">
        <w:t xml:space="preserve"> changes for apprenticeships, and </w:t>
      </w:r>
      <w:r w:rsidR="006056CD">
        <w:t xml:space="preserve">differentiating </w:t>
      </w:r>
      <w:r w:rsidR="007334EC" w:rsidRPr="007334EC">
        <w:t>titles of exit awards</w:t>
      </w:r>
      <w:r w:rsidR="006056CD">
        <w:t xml:space="preserve"> from full </w:t>
      </w:r>
      <w:r w:rsidR="00D21F49">
        <w:t xml:space="preserve">advanced practice attainment.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2"/>
        <w:gridCol w:w="5692"/>
      </w:tblGrid>
      <w:tr w:rsidR="00642EBF" w:rsidRPr="0086724F" w14:paraId="391BDE28" w14:textId="77777777" w:rsidTr="003C5543">
        <w:tc>
          <w:tcPr>
            <w:tcW w:w="2112" w:type="pct"/>
            <w:hideMark/>
          </w:tcPr>
          <w:p w14:paraId="791F01CE" w14:textId="3EBB03AD" w:rsidR="00642EBF" w:rsidRPr="0086724F" w:rsidRDefault="00642EBF" w:rsidP="00797746">
            <w:pPr>
              <w:spacing w:after="0"/>
              <w:textAlignment w:val="baseline"/>
              <w:rPr>
                <w:rFonts w:ascii="Times New Roman" w:hAnsi="Times New Roman"/>
                <w:lang w:eastAsia="en-GB"/>
              </w:rPr>
            </w:pPr>
            <w:r w:rsidRPr="0086724F">
              <w:rPr>
                <w:rFonts w:cs="Arial"/>
                <w:lang w:eastAsia="en-GB"/>
              </w:rPr>
              <w:t>Name of education provider</w:t>
            </w:r>
            <w:r w:rsidR="000D2003" w:rsidRPr="0086724F">
              <w:rPr>
                <w:rFonts w:cs="Arial"/>
                <w:lang w:eastAsia="en-GB"/>
              </w:rPr>
              <w:t>:</w:t>
            </w:r>
          </w:p>
        </w:tc>
        <w:tc>
          <w:tcPr>
            <w:tcW w:w="2888" w:type="pct"/>
            <w:hideMark/>
          </w:tcPr>
          <w:p w14:paraId="35953B97" w14:textId="78255EE6" w:rsidR="00642EBF" w:rsidRPr="0086724F" w:rsidRDefault="006D4532" w:rsidP="00797746">
            <w:pPr>
              <w:spacing w:after="0"/>
              <w:textAlignment w:val="baseline"/>
              <w:rPr>
                <w:rFonts w:ascii="Times New Roman" w:hAnsi="Times New Roman"/>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706366" w:rsidRPr="0086724F" w14:paraId="645A34A0" w14:textId="77777777" w:rsidTr="003C5543">
        <w:tc>
          <w:tcPr>
            <w:tcW w:w="2112" w:type="pct"/>
          </w:tcPr>
          <w:p w14:paraId="675E0737" w14:textId="2788C93C" w:rsidR="00706366" w:rsidRPr="0086724F" w:rsidRDefault="00706366" w:rsidP="00797746">
            <w:pPr>
              <w:spacing w:after="0"/>
              <w:textAlignment w:val="baseline"/>
              <w:rPr>
                <w:rFonts w:cs="Arial"/>
                <w:lang w:eastAsia="en-GB"/>
              </w:rPr>
            </w:pPr>
            <w:r w:rsidRPr="0086724F">
              <w:rPr>
                <w:rFonts w:cs="Arial"/>
                <w:lang w:eastAsia="en-GB"/>
              </w:rPr>
              <w:t>Name of programme:</w:t>
            </w:r>
          </w:p>
        </w:tc>
        <w:tc>
          <w:tcPr>
            <w:tcW w:w="2888" w:type="pct"/>
          </w:tcPr>
          <w:p w14:paraId="1D47BE3F" w14:textId="1489950C" w:rsidR="00706366" w:rsidRPr="0086724F" w:rsidRDefault="00706366" w:rsidP="00797746">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706366" w:rsidRPr="0086724F" w14:paraId="7F6E1B10" w14:textId="77777777" w:rsidTr="003C5543">
        <w:tc>
          <w:tcPr>
            <w:tcW w:w="2112" w:type="pct"/>
          </w:tcPr>
          <w:p w14:paraId="4786A358" w14:textId="459CBDEA" w:rsidR="00706366" w:rsidRPr="0086724F" w:rsidRDefault="00706366" w:rsidP="00797746">
            <w:pPr>
              <w:spacing w:after="0"/>
              <w:textAlignment w:val="baseline"/>
              <w:rPr>
                <w:rFonts w:cs="Arial"/>
                <w:lang w:eastAsia="en-GB"/>
              </w:rPr>
            </w:pPr>
            <w:r w:rsidRPr="0086724F">
              <w:rPr>
                <w:rFonts w:cs="Arial"/>
                <w:lang w:eastAsia="en-GB"/>
              </w:rPr>
              <w:t>Programme code:</w:t>
            </w:r>
          </w:p>
        </w:tc>
        <w:tc>
          <w:tcPr>
            <w:tcW w:w="2888" w:type="pct"/>
          </w:tcPr>
          <w:p w14:paraId="133550EC" w14:textId="7D27B643" w:rsidR="00706366" w:rsidRPr="0086724F" w:rsidRDefault="00706366" w:rsidP="00797746">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706366" w:rsidRPr="0086724F" w14:paraId="4EA6EDAB" w14:textId="77777777" w:rsidTr="003C5543">
        <w:tc>
          <w:tcPr>
            <w:tcW w:w="2112" w:type="pct"/>
          </w:tcPr>
          <w:p w14:paraId="36566107" w14:textId="292E9FE9" w:rsidR="00706366" w:rsidRPr="0086724F" w:rsidRDefault="00706366" w:rsidP="00797746">
            <w:pPr>
              <w:spacing w:after="0"/>
              <w:textAlignment w:val="baseline"/>
              <w:rPr>
                <w:rFonts w:cs="Arial"/>
                <w:lang w:eastAsia="en-GB"/>
              </w:rPr>
            </w:pPr>
            <w:r w:rsidRPr="0086724F">
              <w:rPr>
                <w:rFonts w:cs="Arial"/>
                <w:lang w:eastAsia="en-GB"/>
              </w:rPr>
              <w:t>Date accredited by the Centre:</w:t>
            </w:r>
          </w:p>
        </w:tc>
        <w:tc>
          <w:tcPr>
            <w:tcW w:w="2888" w:type="pct"/>
          </w:tcPr>
          <w:p w14:paraId="2AD52987" w14:textId="77881E6C" w:rsidR="00706366" w:rsidRPr="0086724F" w:rsidRDefault="00706366" w:rsidP="00797746">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706366" w:rsidRPr="0086724F" w14:paraId="4A7F8BA6" w14:textId="77777777" w:rsidTr="003C5543">
        <w:tc>
          <w:tcPr>
            <w:tcW w:w="2112" w:type="pct"/>
          </w:tcPr>
          <w:p w14:paraId="46579C1D" w14:textId="7CB988AE" w:rsidR="00706366" w:rsidRPr="0086724F" w:rsidRDefault="00706366" w:rsidP="00797746">
            <w:pPr>
              <w:spacing w:after="0"/>
              <w:textAlignment w:val="baseline"/>
              <w:rPr>
                <w:rFonts w:cs="Arial"/>
                <w:lang w:eastAsia="en-GB"/>
              </w:rPr>
            </w:pPr>
            <w:r w:rsidRPr="0086724F">
              <w:rPr>
                <w:rFonts w:cs="Arial"/>
                <w:lang w:eastAsia="en-GB"/>
              </w:rPr>
              <w:t>Date validated:</w:t>
            </w:r>
          </w:p>
        </w:tc>
        <w:tc>
          <w:tcPr>
            <w:tcW w:w="2888" w:type="pct"/>
          </w:tcPr>
          <w:p w14:paraId="2A0CDCCE" w14:textId="3C041FA1" w:rsidR="00706366" w:rsidRPr="0086724F" w:rsidRDefault="00706366" w:rsidP="00797746">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61F14AED" w14:textId="77777777" w:rsidR="00F8696A" w:rsidRPr="0086724F" w:rsidRDefault="00F8696A"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2"/>
        <w:gridCol w:w="5692"/>
      </w:tblGrid>
      <w:tr w:rsidR="008C64BF" w:rsidRPr="0086724F" w14:paraId="5AE5D135" w14:textId="77777777" w:rsidTr="00983F29">
        <w:tc>
          <w:tcPr>
            <w:tcW w:w="5000" w:type="pct"/>
            <w:gridSpan w:val="2"/>
            <w:shd w:val="clear" w:color="auto" w:fill="D9D9D9"/>
            <w:hideMark/>
          </w:tcPr>
          <w:p w14:paraId="5F54FFCA" w14:textId="65A9F296" w:rsidR="008C64BF" w:rsidRPr="0086724F" w:rsidRDefault="008C64BF" w:rsidP="006D4532">
            <w:pPr>
              <w:spacing w:after="0"/>
              <w:textAlignment w:val="baseline"/>
              <w:rPr>
                <w:rFonts w:ascii="Times New Roman" w:hAnsi="Times New Roman"/>
                <w:b/>
                <w:bCs/>
                <w:lang w:eastAsia="en-GB"/>
              </w:rPr>
            </w:pPr>
            <w:r w:rsidRPr="0086724F">
              <w:rPr>
                <w:rFonts w:cs="Arial"/>
                <w:b/>
                <w:bCs/>
                <w:color w:val="auto"/>
                <w:lang w:eastAsia="en-GB"/>
              </w:rPr>
              <w:t>This exception report notifies The Centre for Advancing Practice of:</w:t>
            </w:r>
          </w:p>
        </w:tc>
      </w:tr>
      <w:tr w:rsidR="00973FDE" w:rsidRPr="0086724F" w14:paraId="71003744" w14:textId="77777777" w:rsidTr="00983F29">
        <w:tc>
          <w:tcPr>
            <w:tcW w:w="2112" w:type="pct"/>
            <w:vAlign w:val="center"/>
          </w:tcPr>
          <w:p w14:paraId="3D97BC84" w14:textId="43860912" w:rsidR="00973FDE" w:rsidRPr="0086724F" w:rsidRDefault="007D2D51" w:rsidP="00983F29">
            <w:pPr>
              <w:spacing w:after="0"/>
              <w:textAlignment w:val="baseline"/>
              <w:rPr>
                <w:rFonts w:cs="Arial"/>
                <w:lang w:eastAsia="en-GB"/>
              </w:rPr>
            </w:pPr>
            <w:r w:rsidRPr="0086724F">
              <w:rPr>
                <w:rFonts w:cs="Arial"/>
                <w:lang w:eastAsia="en-GB"/>
              </w:rPr>
              <w:t>Quality concern</w:t>
            </w:r>
            <w:r w:rsidR="001E79C4" w:rsidRPr="0086724F">
              <w:rPr>
                <w:rFonts w:cs="Arial"/>
                <w:lang w:eastAsia="en-GB"/>
              </w:rPr>
              <w:t>(s)</w:t>
            </w:r>
          </w:p>
        </w:tc>
        <w:tc>
          <w:tcPr>
            <w:tcW w:w="2888" w:type="pct"/>
            <w:vAlign w:val="center"/>
          </w:tcPr>
          <w:p w14:paraId="0127DAC4" w14:textId="19168665" w:rsidR="00973FDE" w:rsidRPr="0086724F" w:rsidRDefault="0091516B" w:rsidP="005C5EB7">
            <w:pPr>
              <w:autoSpaceDE w:val="0"/>
              <w:autoSpaceDN w:val="0"/>
              <w:adjustRightInd w:val="0"/>
              <w:spacing w:after="100" w:afterAutospacing="1"/>
              <w:jc w:val="center"/>
              <w:rPr>
                <w:color w:val="000000"/>
                <w:sz w:val="28"/>
                <w:szCs w:val="28"/>
              </w:rPr>
            </w:pPr>
            <w:sdt>
              <w:sdtPr>
                <w:rPr>
                  <w:sz w:val="28"/>
                  <w:szCs w:val="28"/>
                </w:rPr>
                <w:id w:val="-1290971476"/>
                <w14:checkbox>
                  <w14:checked w14:val="0"/>
                  <w14:checkedState w14:val="2611" w14:font="MingLiU_HKSCS-ExtB"/>
                  <w14:uncheckedState w14:val="2610" w14:font="MS Gothic"/>
                </w14:checkbox>
              </w:sdtPr>
              <w:sdtEndPr/>
              <w:sdtContent>
                <w:r w:rsidR="00173BE4">
                  <w:rPr>
                    <w:rFonts w:ascii="MS Gothic" w:eastAsia="MS Gothic" w:hAnsi="MS Gothic" w:hint="eastAsia"/>
                    <w:sz w:val="28"/>
                    <w:szCs w:val="28"/>
                  </w:rPr>
                  <w:t>☐</w:t>
                </w:r>
              </w:sdtContent>
            </w:sdt>
          </w:p>
        </w:tc>
      </w:tr>
      <w:tr w:rsidR="00191C4D" w:rsidRPr="0086724F" w14:paraId="4016C7BF" w14:textId="77777777" w:rsidTr="00983F29">
        <w:tc>
          <w:tcPr>
            <w:tcW w:w="2112" w:type="pct"/>
            <w:vAlign w:val="center"/>
          </w:tcPr>
          <w:p w14:paraId="4263196E" w14:textId="2ABF9684" w:rsidR="00191C4D" w:rsidRPr="0086724F" w:rsidRDefault="00FD139A" w:rsidP="00983F29">
            <w:pPr>
              <w:spacing w:after="0"/>
              <w:textAlignment w:val="baseline"/>
              <w:rPr>
                <w:rFonts w:cs="Arial"/>
                <w:lang w:eastAsia="en-GB"/>
              </w:rPr>
            </w:pPr>
            <w:r w:rsidRPr="0086724F">
              <w:rPr>
                <w:rFonts w:cs="Arial"/>
                <w:lang w:eastAsia="en-GB"/>
              </w:rPr>
              <w:t>Programme changes</w:t>
            </w:r>
          </w:p>
        </w:tc>
        <w:tc>
          <w:tcPr>
            <w:tcW w:w="2888" w:type="pct"/>
            <w:vAlign w:val="center"/>
          </w:tcPr>
          <w:p w14:paraId="6ED36D58" w14:textId="21CF335F" w:rsidR="00191C4D" w:rsidRPr="0086724F" w:rsidRDefault="0091516B" w:rsidP="005C5EB7">
            <w:pPr>
              <w:autoSpaceDE w:val="0"/>
              <w:autoSpaceDN w:val="0"/>
              <w:adjustRightInd w:val="0"/>
              <w:spacing w:after="100" w:afterAutospacing="1"/>
              <w:jc w:val="center"/>
              <w:rPr>
                <w:sz w:val="28"/>
                <w:szCs w:val="28"/>
              </w:rPr>
            </w:pPr>
            <w:sdt>
              <w:sdtPr>
                <w:rPr>
                  <w:sz w:val="28"/>
                  <w:szCs w:val="28"/>
                </w:rPr>
                <w:id w:val="840130440"/>
                <w14:checkbox>
                  <w14:checked w14:val="0"/>
                  <w14:checkedState w14:val="2611" w14:font="MingLiU_HKSCS-ExtB"/>
                  <w14:uncheckedState w14:val="2610" w14:font="MS Gothic"/>
                </w14:checkbox>
              </w:sdtPr>
              <w:sdtEndPr/>
              <w:sdtContent>
                <w:r w:rsidR="00872F8E">
                  <w:rPr>
                    <w:rFonts w:ascii="MS Gothic" w:eastAsia="MS Gothic" w:hAnsi="MS Gothic" w:hint="eastAsia"/>
                    <w:sz w:val="28"/>
                    <w:szCs w:val="28"/>
                  </w:rPr>
                  <w:t>☐</w:t>
                </w:r>
              </w:sdtContent>
            </w:sdt>
          </w:p>
        </w:tc>
      </w:tr>
      <w:tr w:rsidR="00872F8E" w:rsidRPr="0086724F" w14:paraId="0E54E3D9" w14:textId="77777777" w:rsidTr="00983F29">
        <w:tc>
          <w:tcPr>
            <w:tcW w:w="2112" w:type="pct"/>
            <w:vAlign w:val="center"/>
          </w:tcPr>
          <w:p w14:paraId="737FA934" w14:textId="1AA64E25" w:rsidR="00872F8E" w:rsidRPr="0086724F" w:rsidRDefault="00872F8E" w:rsidP="00983F29">
            <w:pPr>
              <w:spacing w:after="0"/>
              <w:textAlignment w:val="baseline"/>
              <w:rPr>
                <w:rFonts w:cs="Arial"/>
                <w:lang w:eastAsia="en-GB"/>
              </w:rPr>
            </w:pPr>
            <w:r>
              <w:rPr>
                <w:rFonts w:cs="Arial"/>
                <w:lang w:eastAsia="en-GB"/>
              </w:rPr>
              <w:t xml:space="preserve">Programme code changes </w:t>
            </w:r>
          </w:p>
        </w:tc>
        <w:tc>
          <w:tcPr>
            <w:tcW w:w="2888" w:type="pct"/>
            <w:vAlign w:val="center"/>
          </w:tcPr>
          <w:p w14:paraId="038B33F5" w14:textId="4B3DDDF1" w:rsidR="00872F8E" w:rsidRPr="0086724F" w:rsidRDefault="0091516B" w:rsidP="005C5EB7">
            <w:pPr>
              <w:autoSpaceDE w:val="0"/>
              <w:autoSpaceDN w:val="0"/>
              <w:adjustRightInd w:val="0"/>
              <w:spacing w:after="100" w:afterAutospacing="1"/>
              <w:jc w:val="center"/>
              <w:rPr>
                <w:sz w:val="28"/>
                <w:szCs w:val="28"/>
              </w:rPr>
            </w:pPr>
            <w:sdt>
              <w:sdtPr>
                <w:rPr>
                  <w:sz w:val="28"/>
                  <w:szCs w:val="28"/>
                </w:rPr>
                <w:id w:val="273452475"/>
                <w14:checkbox>
                  <w14:checked w14:val="0"/>
                  <w14:checkedState w14:val="2611" w14:font="MingLiU_HKSCS-ExtB"/>
                  <w14:uncheckedState w14:val="2610" w14:font="MS Gothic"/>
                </w14:checkbox>
              </w:sdtPr>
              <w:sdtEndPr/>
              <w:sdtContent>
                <w:r w:rsidR="006F15CC">
                  <w:rPr>
                    <w:rFonts w:ascii="MS Gothic" w:eastAsia="MS Gothic" w:hAnsi="MS Gothic" w:hint="eastAsia"/>
                    <w:sz w:val="28"/>
                    <w:szCs w:val="28"/>
                  </w:rPr>
                  <w:t>☐</w:t>
                </w:r>
              </w:sdtContent>
            </w:sdt>
          </w:p>
        </w:tc>
      </w:tr>
      <w:tr w:rsidR="00973FDE" w:rsidRPr="0086724F" w14:paraId="37A1FAA9" w14:textId="77777777" w:rsidTr="00983F29">
        <w:tc>
          <w:tcPr>
            <w:tcW w:w="2112" w:type="pct"/>
            <w:vAlign w:val="center"/>
          </w:tcPr>
          <w:p w14:paraId="30551009" w14:textId="1701F185" w:rsidR="00973FDE" w:rsidRPr="0086724F" w:rsidRDefault="001E79C4" w:rsidP="00983F29">
            <w:pPr>
              <w:spacing w:after="0"/>
              <w:rPr>
                <w:rFonts w:cs="Arial"/>
                <w:lang w:eastAsia="en-GB"/>
              </w:rPr>
            </w:pPr>
            <w:bookmarkStart w:id="18" w:name="_Toc134008368"/>
            <w:r w:rsidRPr="0086724F">
              <w:t>Programme change</w:t>
            </w:r>
            <w:bookmarkEnd w:id="18"/>
            <w:r w:rsidRPr="0086724F">
              <w:t>(s)</w:t>
            </w:r>
            <w:r w:rsidR="00B4461D" w:rsidRPr="0086724F">
              <w:t>,</w:t>
            </w:r>
            <w:r w:rsidRPr="0086724F">
              <w:t xml:space="preserve"> including integration of </w:t>
            </w:r>
            <w:r w:rsidR="0046573C" w:rsidRPr="0086724F">
              <w:t xml:space="preserve">an </w:t>
            </w:r>
            <w:r w:rsidRPr="0086724F">
              <w:t>area specific capabilit</w:t>
            </w:r>
            <w:r w:rsidR="0046573C" w:rsidRPr="0086724F">
              <w:t>y</w:t>
            </w:r>
          </w:p>
        </w:tc>
        <w:tc>
          <w:tcPr>
            <w:tcW w:w="2888" w:type="pct"/>
            <w:vAlign w:val="center"/>
          </w:tcPr>
          <w:p w14:paraId="4A54F0AD" w14:textId="670A816C" w:rsidR="00973FDE" w:rsidRPr="0086724F" w:rsidRDefault="0091516B" w:rsidP="005C5EB7">
            <w:pPr>
              <w:autoSpaceDE w:val="0"/>
              <w:autoSpaceDN w:val="0"/>
              <w:adjustRightInd w:val="0"/>
              <w:spacing w:after="100" w:afterAutospacing="1"/>
              <w:jc w:val="center"/>
              <w:rPr>
                <w:color w:val="000000"/>
                <w:sz w:val="28"/>
                <w:szCs w:val="28"/>
              </w:rPr>
            </w:pPr>
            <w:sdt>
              <w:sdtPr>
                <w:rPr>
                  <w:sz w:val="28"/>
                  <w:szCs w:val="28"/>
                </w:rPr>
                <w:id w:val="1308515730"/>
                <w14:checkbox>
                  <w14:checked w14:val="0"/>
                  <w14:checkedState w14:val="2611" w14:font="MingLiU_HKSCS-ExtB"/>
                  <w14:uncheckedState w14:val="2610" w14:font="MS Gothic"/>
                </w14:checkbox>
              </w:sdtPr>
              <w:sdtEndPr/>
              <w:sdtContent>
                <w:r w:rsidR="006F15CC">
                  <w:rPr>
                    <w:rFonts w:ascii="MS Gothic" w:eastAsia="MS Gothic" w:hAnsi="MS Gothic" w:hint="eastAsia"/>
                    <w:sz w:val="28"/>
                    <w:szCs w:val="28"/>
                  </w:rPr>
                  <w:t>☐</w:t>
                </w:r>
              </w:sdtContent>
            </w:sdt>
          </w:p>
        </w:tc>
      </w:tr>
      <w:tr w:rsidR="00973FDE" w:rsidRPr="0086724F" w14:paraId="36ED27C9" w14:textId="77777777" w:rsidTr="00983F29">
        <w:tc>
          <w:tcPr>
            <w:tcW w:w="2112" w:type="pct"/>
            <w:vAlign w:val="center"/>
          </w:tcPr>
          <w:p w14:paraId="5C19E8C1" w14:textId="53663CF6" w:rsidR="00973FDE" w:rsidRPr="0086724F" w:rsidRDefault="008C3176" w:rsidP="00983F29">
            <w:pPr>
              <w:spacing w:after="0"/>
              <w:textAlignment w:val="baseline"/>
              <w:rPr>
                <w:rFonts w:cs="Arial"/>
                <w:lang w:eastAsia="en-GB"/>
              </w:rPr>
            </w:pPr>
            <w:r w:rsidRPr="0086724F">
              <w:rPr>
                <w:rFonts w:cs="Arial"/>
                <w:lang w:eastAsia="en-GB"/>
              </w:rPr>
              <w:t>Programme change(s) and quality concern/s</w:t>
            </w:r>
          </w:p>
        </w:tc>
        <w:tc>
          <w:tcPr>
            <w:tcW w:w="2888" w:type="pct"/>
            <w:vAlign w:val="center"/>
          </w:tcPr>
          <w:p w14:paraId="69031944" w14:textId="0FB36487" w:rsidR="00973FDE" w:rsidRPr="0086724F" w:rsidRDefault="0091516B" w:rsidP="005C5EB7">
            <w:pPr>
              <w:autoSpaceDE w:val="0"/>
              <w:autoSpaceDN w:val="0"/>
              <w:adjustRightInd w:val="0"/>
              <w:spacing w:after="100" w:afterAutospacing="1"/>
              <w:jc w:val="center"/>
              <w:rPr>
                <w:color w:val="000000"/>
                <w:sz w:val="28"/>
                <w:szCs w:val="28"/>
              </w:rPr>
            </w:pPr>
            <w:sdt>
              <w:sdtPr>
                <w:rPr>
                  <w:sz w:val="28"/>
                  <w:szCs w:val="28"/>
                </w:rPr>
                <w:id w:val="-903755495"/>
                <w14:checkbox>
                  <w14:checked w14:val="0"/>
                  <w14:checkedState w14:val="2611" w14:font="MingLiU_HKSCS-ExtB"/>
                  <w14:uncheckedState w14:val="2610" w14:font="MS Gothic"/>
                </w14:checkbox>
              </w:sdtPr>
              <w:sdtEndPr/>
              <w:sdtContent>
                <w:r w:rsidR="005455D9" w:rsidRPr="0086724F">
                  <w:rPr>
                    <w:rFonts w:ascii="MS Gothic" w:eastAsia="MS Gothic" w:hAnsi="MS Gothic" w:hint="eastAsia"/>
                    <w:sz w:val="28"/>
                    <w:szCs w:val="28"/>
                  </w:rPr>
                  <w:t>☐</w:t>
                </w:r>
              </w:sdtContent>
            </w:sdt>
          </w:p>
        </w:tc>
      </w:tr>
      <w:tr w:rsidR="00FD139A" w:rsidRPr="0086724F" w14:paraId="28600107" w14:textId="77777777" w:rsidTr="00983F29">
        <w:tc>
          <w:tcPr>
            <w:tcW w:w="2112" w:type="pct"/>
            <w:vAlign w:val="center"/>
          </w:tcPr>
          <w:p w14:paraId="4E903F49" w14:textId="20A06268" w:rsidR="00FD139A" w:rsidRPr="0086724F" w:rsidRDefault="00B910D0" w:rsidP="00983F29">
            <w:pPr>
              <w:spacing w:after="0"/>
              <w:textAlignment w:val="baseline"/>
              <w:rPr>
                <w:rFonts w:cs="Arial"/>
                <w:lang w:eastAsia="en-GB"/>
              </w:rPr>
            </w:pPr>
            <w:r w:rsidRPr="0086724F">
              <w:rPr>
                <w:rFonts w:cs="Arial"/>
                <w:lang w:eastAsia="en-GB"/>
              </w:rPr>
              <w:t>Programme change(s)</w:t>
            </w:r>
            <w:r w:rsidR="00B4461D" w:rsidRPr="0086724F">
              <w:rPr>
                <w:rFonts w:cs="Arial"/>
                <w:lang w:eastAsia="en-GB"/>
              </w:rPr>
              <w:t>,</w:t>
            </w:r>
            <w:r w:rsidRPr="0086724F">
              <w:rPr>
                <w:rFonts w:cs="Arial"/>
                <w:lang w:eastAsia="en-GB"/>
              </w:rPr>
              <w:t xml:space="preserve"> </w:t>
            </w:r>
            <w:r w:rsidR="00F61FA1" w:rsidRPr="0086724F">
              <w:rPr>
                <w:rFonts w:cs="Arial"/>
                <w:lang w:eastAsia="en-GB"/>
              </w:rPr>
              <w:t>(including integration of an area specific capability)</w:t>
            </w:r>
            <w:r w:rsidR="00B4461D" w:rsidRPr="0086724F">
              <w:rPr>
                <w:rFonts w:cs="Arial"/>
                <w:lang w:eastAsia="en-GB"/>
              </w:rPr>
              <w:t>,</w:t>
            </w:r>
            <w:r w:rsidR="00F61FA1" w:rsidRPr="0086724F">
              <w:rPr>
                <w:rFonts w:cs="Arial"/>
                <w:lang w:eastAsia="en-GB"/>
              </w:rPr>
              <w:t xml:space="preserve"> a</w:t>
            </w:r>
            <w:r w:rsidRPr="0086724F">
              <w:rPr>
                <w:rFonts w:cs="Arial"/>
                <w:lang w:eastAsia="en-GB"/>
              </w:rPr>
              <w:t xml:space="preserve">nd quality concern/s </w:t>
            </w:r>
          </w:p>
        </w:tc>
        <w:tc>
          <w:tcPr>
            <w:tcW w:w="2888" w:type="pct"/>
            <w:vAlign w:val="center"/>
          </w:tcPr>
          <w:p w14:paraId="0ED8A5DE" w14:textId="39BCBE21" w:rsidR="00FD139A" w:rsidRPr="0086724F" w:rsidRDefault="0091516B" w:rsidP="005C5EB7">
            <w:pPr>
              <w:autoSpaceDE w:val="0"/>
              <w:autoSpaceDN w:val="0"/>
              <w:adjustRightInd w:val="0"/>
              <w:spacing w:after="100" w:afterAutospacing="1"/>
              <w:jc w:val="center"/>
              <w:rPr>
                <w:sz w:val="28"/>
                <w:szCs w:val="28"/>
              </w:rPr>
            </w:pPr>
            <w:sdt>
              <w:sdtPr>
                <w:rPr>
                  <w:sz w:val="28"/>
                  <w:szCs w:val="28"/>
                </w:rPr>
                <w:id w:val="2137755048"/>
                <w14:checkbox>
                  <w14:checked w14:val="0"/>
                  <w14:checkedState w14:val="2611" w14:font="MingLiU_HKSCS-ExtB"/>
                  <w14:uncheckedState w14:val="2610" w14:font="MS Gothic"/>
                </w14:checkbox>
              </w:sdtPr>
              <w:sdtEndPr/>
              <w:sdtContent>
                <w:r w:rsidR="005455D9" w:rsidRPr="0086724F">
                  <w:rPr>
                    <w:rFonts w:ascii="MS Gothic" w:eastAsia="MS Gothic" w:hAnsi="MS Gothic" w:hint="eastAsia"/>
                    <w:sz w:val="28"/>
                    <w:szCs w:val="28"/>
                  </w:rPr>
                  <w:t>☐</w:t>
                </w:r>
              </w:sdtContent>
            </w:sdt>
          </w:p>
        </w:tc>
      </w:tr>
    </w:tbl>
    <w:p w14:paraId="60B3958A" w14:textId="77777777" w:rsidR="00D5319C" w:rsidRPr="0086724F" w:rsidRDefault="00D5319C"/>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4"/>
      </w:tblGrid>
      <w:tr w:rsidR="00691ABE" w:rsidRPr="0086724F" w14:paraId="17CEE79F" w14:textId="77777777" w:rsidTr="00691ABE">
        <w:tc>
          <w:tcPr>
            <w:tcW w:w="5000" w:type="pct"/>
          </w:tcPr>
          <w:p w14:paraId="1D17B8ED" w14:textId="7AFE4E61" w:rsidR="00691ABE" w:rsidRPr="007E0B0D" w:rsidRDefault="00691ABE" w:rsidP="006F15CC">
            <w:pPr>
              <w:spacing w:after="0" w:line="360" w:lineRule="auto"/>
              <w:textAlignment w:val="baseline"/>
              <w:rPr>
                <w:rStyle w:val="Strong"/>
              </w:rPr>
            </w:pPr>
            <w:r w:rsidRPr="007E0B0D">
              <w:rPr>
                <w:rStyle w:val="Strong"/>
              </w:rPr>
              <w:t>For programme change</w:t>
            </w:r>
            <w:r w:rsidR="004246E0" w:rsidRPr="007E0B0D">
              <w:rPr>
                <w:rStyle w:val="Strong"/>
              </w:rPr>
              <w:t>(s)</w:t>
            </w:r>
            <w:r w:rsidR="00F01CCC">
              <w:rPr>
                <w:rStyle w:val="Strong"/>
              </w:rPr>
              <w:t>*</w:t>
            </w:r>
            <w:r w:rsidR="004246E0" w:rsidRPr="007E0B0D">
              <w:rPr>
                <w:rStyle w:val="Strong"/>
              </w:rPr>
              <w:t xml:space="preserve"> and quality concern(s), please complete questions</w:t>
            </w:r>
            <w:r w:rsidR="004F667A" w:rsidRPr="007E0B0D">
              <w:rPr>
                <w:rStyle w:val="Strong"/>
              </w:rPr>
              <w:t xml:space="preserve"> 1-2</w:t>
            </w:r>
            <w:r w:rsidR="00A83444" w:rsidRPr="007E0B0D">
              <w:rPr>
                <w:rStyle w:val="Strong"/>
              </w:rPr>
              <w:t xml:space="preserve">, 3 (if relevant), </w:t>
            </w:r>
            <w:r w:rsidR="004F667A" w:rsidRPr="007E0B0D">
              <w:rPr>
                <w:rStyle w:val="Strong"/>
              </w:rPr>
              <w:t>and 4-1</w:t>
            </w:r>
            <w:r w:rsidR="00B968F7">
              <w:rPr>
                <w:rStyle w:val="Strong"/>
              </w:rPr>
              <w:t>0</w:t>
            </w:r>
            <w:r w:rsidR="00387513" w:rsidRPr="007E0B0D">
              <w:rPr>
                <w:rStyle w:val="Strong"/>
              </w:rPr>
              <w:t>.</w:t>
            </w:r>
          </w:p>
          <w:p w14:paraId="39E126D8" w14:textId="06F214F6" w:rsidR="00EF2613" w:rsidRPr="00B16C4D" w:rsidRDefault="00EF2613" w:rsidP="006F15CC">
            <w:pPr>
              <w:spacing w:after="0" w:line="360" w:lineRule="auto"/>
              <w:textAlignment w:val="baseline"/>
              <w:rPr>
                <w:rStyle w:val="Strong"/>
              </w:rPr>
            </w:pPr>
            <w:r w:rsidRPr="00B16C4D">
              <w:rPr>
                <w:rStyle w:val="Strong"/>
              </w:rPr>
              <w:t xml:space="preserve">For programme code changes </w:t>
            </w:r>
            <w:r w:rsidR="0005064A">
              <w:rPr>
                <w:rStyle w:val="Strong"/>
              </w:rPr>
              <w:t xml:space="preserve">only </w:t>
            </w:r>
            <w:r w:rsidRPr="00B16C4D">
              <w:rPr>
                <w:rStyle w:val="Strong"/>
              </w:rPr>
              <w:t xml:space="preserve">please </w:t>
            </w:r>
            <w:r w:rsidR="006B6BD9" w:rsidRPr="00B16C4D">
              <w:rPr>
                <w:rStyle w:val="Strong"/>
              </w:rPr>
              <w:t xml:space="preserve">complete question 3. </w:t>
            </w:r>
          </w:p>
          <w:p w14:paraId="792B9787" w14:textId="2279A391" w:rsidR="004246E0" w:rsidRPr="007E0B0D" w:rsidRDefault="004246E0" w:rsidP="006F15CC">
            <w:pPr>
              <w:spacing w:after="0" w:line="360" w:lineRule="auto"/>
              <w:textAlignment w:val="baseline"/>
              <w:rPr>
                <w:rStyle w:val="Strong"/>
              </w:rPr>
            </w:pPr>
            <w:r w:rsidRPr="007E0B0D">
              <w:rPr>
                <w:rStyle w:val="Strong"/>
              </w:rPr>
              <w:t xml:space="preserve">For quality concern(s) only, please complete questions </w:t>
            </w:r>
            <w:r w:rsidR="00387513" w:rsidRPr="007E0B0D">
              <w:rPr>
                <w:rStyle w:val="Strong"/>
              </w:rPr>
              <w:t xml:space="preserve">1 and </w:t>
            </w:r>
            <w:r w:rsidR="00B16C4D">
              <w:rPr>
                <w:rStyle w:val="Strong"/>
              </w:rPr>
              <w:t>7</w:t>
            </w:r>
            <w:r w:rsidR="00387513" w:rsidRPr="007E0B0D">
              <w:rPr>
                <w:rStyle w:val="Strong"/>
              </w:rPr>
              <w:t>-</w:t>
            </w:r>
            <w:r w:rsidR="00B16C4D">
              <w:rPr>
                <w:rStyle w:val="Strong"/>
              </w:rPr>
              <w:t>1</w:t>
            </w:r>
            <w:r w:rsidR="00C13EE0">
              <w:rPr>
                <w:rStyle w:val="Strong"/>
              </w:rPr>
              <w:t>0</w:t>
            </w:r>
            <w:r w:rsidR="00387513" w:rsidRPr="007E0B0D">
              <w:rPr>
                <w:rStyle w:val="Strong"/>
              </w:rPr>
              <w:t>.</w:t>
            </w:r>
          </w:p>
          <w:p w14:paraId="38F964CF" w14:textId="0911DD32" w:rsidR="00387513" w:rsidRPr="007E0B0D" w:rsidRDefault="00387513" w:rsidP="006F15CC">
            <w:pPr>
              <w:spacing w:after="0" w:line="360" w:lineRule="auto"/>
              <w:textAlignment w:val="baseline"/>
              <w:rPr>
                <w:rStyle w:val="Strong"/>
              </w:rPr>
            </w:pPr>
            <w:r w:rsidRPr="007E0B0D">
              <w:rPr>
                <w:rStyle w:val="Strong"/>
              </w:rPr>
              <w:t>For programme change(s)</w:t>
            </w:r>
            <w:r w:rsidR="00F01CCC">
              <w:rPr>
                <w:rStyle w:val="Strong"/>
              </w:rPr>
              <w:t>*</w:t>
            </w:r>
            <w:r w:rsidRPr="007E0B0D">
              <w:rPr>
                <w:rStyle w:val="Strong"/>
              </w:rPr>
              <w:t xml:space="preserve"> only, please complete questions 2</w:t>
            </w:r>
            <w:r w:rsidR="00811FFE">
              <w:rPr>
                <w:rStyle w:val="Strong"/>
              </w:rPr>
              <w:t>, 3</w:t>
            </w:r>
            <w:r w:rsidR="00FC5505">
              <w:rPr>
                <w:rStyle w:val="Strong"/>
              </w:rPr>
              <w:t xml:space="preserve"> </w:t>
            </w:r>
            <w:r w:rsidR="00811FFE">
              <w:rPr>
                <w:rStyle w:val="Strong"/>
              </w:rPr>
              <w:t>(if rele</w:t>
            </w:r>
            <w:r w:rsidR="00FC5505">
              <w:rPr>
                <w:rStyle w:val="Strong"/>
              </w:rPr>
              <w:t>vant), and 4-10</w:t>
            </w:r>
            <w:r w:rsidRPr="007E0B0D">
              <w:rPr>
                <w:rStyle w:val="Strong"/>
              </w:rPr>
              <w:t>.</w:t>
            </w:r>
          </w:p>
          <w:p w14:paraId="1C4D232A" w14:textId="08EC4D78" w:rsidR="008C0A8F" w:rsidRPr="007E0B0D" w:rsidRDefault="00DD407C" w:rsidP="006F15CC">
            <w:pPr>
              <w:spacing w:after="0" w:line="360" w:lineRule="auto"/>
              <w:textAlignment w:val="baseline"/>
              <w:rPr>
                <w:rStyle w:val="Strong"/>
              </w:rPr>
            </w:pPr>
            <w:r>
              <w:rPr>
                <w:rStyle w:val="Strong"/>
              </w:rPr>
              <w:t>Additional*</w:t>
            </w:r>
            <w:r w:rsidR="008A7AB2">
              <w:rPr>
                <w:rStyle w:val="Strong"/>
              </w:rPr>
              <w:t>*</w:t>
            </w:r>
            <w:r>
              <w:rPr>
                <w:rStyle w:val="Strong"/>
              </w:rPr>
              <w:t xml:space="preserve"> q</w:t>
            </w:r>
            <w:r w:rsidR="009D2182" w:rsidRPr="007E0B0D">
              <w:rPr>
                <w:rStyle w:val="Strong"/>
              </w:rPr>
              <w:t>uestions 1</w:t>
            </w:r>
            <w:r>
              <w:rPr>
                <w:rStyle w:val="Strong"/>
              </w:rPr>
              <w:t>1</w:t>
            </w:r>
            <w:r w:rsidR="009D2182" w:rsidRPr="007E0B0D">
              <w:rPr>
                <w:rStyle w:val="Strong"/>
              </w:rPr>
              <w:t>-1</w:t>
            </w:r>
            <w:r>
              <w:rPr>
                <w:rStyle w:val="Strong"/>
              </w:rPr>
              <w:t>4</w:t>
            </w:r>
            <w:r w:rsidR="009D2182" w:rsidRPr="007E0B0D">
              <w:rPr>
                <w:rStyle w:val="Strong"/>
              </w:rPr>
              <w:t xml:space="preserve"> relate to mapping</w:t>
            </w:r>
            <w:r w:rsidR="00BE7597" w:rsidRPr="007E0B0D">
              <w:rPr>
                <w:rStyle w:val="Strong"/>
              </w:rPr>
              <w:t xml:space="preserve"> to the updated MPF capabilities</w:t>
            </w:r>
            <w:r w:rsidR="009D2182" w:rsidRPr="007E0B0D">
              <w:rPr>
                <w:rStyle w:val="Strong"/>
              </w:rPr>
              <w:t>, EPA changes for apprenticeships,</w:t>
            </w:r>
            <w:r w:rsidR="008D7074" w:rsidRPr="007E0B0D">
              <w:rPr>
                <w:rStyle w:val="Strong"/>
              </w:rPr>
              <w:t xml:space="preserve"> </w:t>
            </w:r>
            <w:r w:rsidR="0040390B" w:rsidRPr="007E0B0D">
              <w:rPr>
                <w:rStyle w:val="Strong"/>
              </w:rPr>
              <w:t xml:space="preserve">and </w:t>
            </w:r>
            <w:r w:rsidR="009D2182" w:rsidRPr="007E0B0D">
              <w:rPr>
                <w:rStyle w:val="Strong"/>
              </w:rPr>
              <w:t>titles of exit awards</w:t>
            </w:r>
            <w:r w:rsidR="0040390B" w:rsidRPr="007E0B0D">
              <w:rPr>
                <w:rStyle w:val="Strong"/>
              </w:rPr>
              <w:t xml:space="preserve">. </w:t>
            </w:r>
          </w:p>
          <w:p w14:paraId="3025B77A" w14:textId="5BAB0F6A" w:rsidR="00BC07FC" w:rsidRPr="0086724F" w:rsidRDefault="00BC07FC" w:rsidP="006F15CC">
            <w:pPr>
              <w:spacing w:after="0" w:line="360" w:lineRule="auto"/>
              <w:textAlignment w:val="baseline"/>
              <w:rPr>
                <w:rStyle w:val="Strong"/>
              </w:rPr>
            </w:pPr>
            <w:r w:rsidRPr="007E0B0D">
              <w:rPr>
                <w:rStyle w:val="Strong"/>
              </w:rPr>
              <w:t>Question 1</w:t>
            </w:r>
            <w:r w:rsidR="006117DD">
              <w:rPr>
                <w:rStyle w:val="Strong"/>
              </w:rPr>
              <w:t>5</w:t>
            </w:r>
            <w:r w:rsidRPr="007E0B0D">
              <w:rPr>
                <w:rStyle w:val="Strong"/>
              </w:rPr>
              <w:t xml:space="preserve"> enables any further supporting information to be provided.</w:t>
            </w:r>
          </w:p>
          <w:p w14:paraId="11D0284C" w14:textId="3D603E90" w:rsidR="00F01CCC" w:rsidRDefault="00FC1E6C" w:rsidP="00442F80">
            <w:pPr>
              <w:pStyle w:val="Bulletlist"/>
              <w:numPr>
                <w:ilvl w:val="0"/>
                <w:numId w:val="0"/>
              </w:numPr>
              <w:rPr>
                <w:rStyle w:val="Strong"/>
                <w:sz w:val="22"/>
              </w:rPr>
            </w:pPr>
            <w:r>
              <w:rPr>
                <w:rStyle w:val="Strong"/>
                <w:sz w:val="22"/>
              </w:rPr>
              <w:lastRenderedPageBreak/>
              <w:t>*</w:t>
            </w:r>
            <w:r w:rsidR="00F01CCC">
              <w:rPr>
                <w:rStyle w:val="Strong"/>
                <w:sz w:val="22"/>
              </w:rPr>
              <w:t xml:space="preserve">To note – programme changes </w:t>
            </w:r>
            <w:r w:rsidR="00740F77">
              <w:rPr>
                <w:rStyle w:val="Strong"/>
                <w:sz w:val="22"/>
              </w:rPr>
              <w:t xml:space="preserve">for integrating area specific capabilities </w:t>
            </w:r>
            <w:r w:rsidR="001379CB">
              <w:rPr>
                <w:rStyle w:val="Strong"/>
                <w:sz w:val="22"/>
              </w:rPr>
              <w:t xml:space="preserve">particularly need to consider standards </w:t>
            </w:r>
            <w:r w:rsidR="005C372D">
              <w:rPr>
                <w:rStyle w:val="Strong"/>
                <w:sz w:val="22"/>
              </w:rPr>
              <w:t xml:space="preserve">4.2, 5.3, and 5.6 from the SET, and capability </w:t>
            </w:r>
            <w:r w:rsidR="00442F80">
              <w:rPr>
                <w:rStyle w:val="Strong"/>
                <w:sz w:val="22"/>
              </w:rPr>
              <w:t>1.11 from the MPF.</w:t>
            </w:r>
          </w:p>
          <w:p w14:paraId="28426FFC" w14:textId="7D71CCF1" w:rsidR="003274EB" w:rsidRPr="0086724F" w:rsidRDefault="00F11BC8" w:rsidP="00FB5577">
            <w:pPr>
              <w:spacing w:after="0"/>
              <w:textAlignment w:val="baseline"/>
              <w:rPr>
                <w:rFonts w:cs="Arial"/>
                <w:lang w:eastAsia="en-GB"/>
              </w:rPr>
            </w:pPr>
            <w:r w:rsidRPr="0086724F">
              <w:rPr>
                <w:rStyle w:val="Strong"/>
                <w:sz w:val="22"/>
                <w:szCs w:val="22"/>
              </w:rPr>
              <w:t>*</w:t>
            </w:r>
            <w:r w:rsidR="008A7AB2">
              <w:rPr>
                <w:rStyle w:val="Strong"/>
                <w:sz w:val="22"/>
                <w:szCs w:val="22"/>
              </w:rPr>
              <w:t>*</w:t>
            </w:r>
            <w:r w:rsidR="006052A8" w:rsidRPr="0086724F">
              <w:rPr>
                <w:rStyle w:val="Strong"/>
                <w:sz w:val="22"/>
                <w:szCs w:val="22"/>
              </w:rPr>
              <w:t xml:space="preserve">To note - </w:t>
            </w:r>
            <w:r w:rsidR="00277CF4" w:rsidRPr="0086724F">
              <w:rPr>
                <w:rStyle w:val="Strong"/>
                <w:sz w:val="22"/>
                <w:szCs w:val="22"/>
              </w:rPr>
              <w:t>s</w:t>
            </w:r>
            <w:r w:rsidR="002A3E87" w:rsidRPr="0086724F">
              <w:rPr>
                <w:rStyle w:val="Strong"/>
                <w:sz w:val="22"/>
                <w:szCs w:val="22"/>
              </w:rPr>
              <w:t>uch changes</w:t>
            </w:r>
            <w:r w:rsidR="007005B8" w:rsidRPr="0086724F">
              <w:rPr>
                <w:rStyle w:val="Strong"/>
                <w:sz w:val="22"/>
                <w:szCs w:val="22"/>
              </w:rPr>
              <w:t xml:space="preserve"> to accredited programmes </w:t>
            </w:r>
            <w:r w:rsidR="001F20FE" w:rsidRPr="0086724F">
              <w:rPr>
                <w:rStyle w:val="Strong"/>
                <w:sz w:val="22"/>
                <w:szCs w:val="22"/>
              </w:rPr>
              <w:t>covered in questions 1</w:t>
            </w:r>
            <w:r w:rsidR="00DD407C">
              <w:rPr>
                <w:rStyle w:val="Strong"/>
                <w:sz w:val="22"/>
                <w:szCs w:val="22"/>
              </w:rPr>
              <w:t>1</w:t>
            </w:r>
            <w:r w:rsidR="003839C5" w:rsidRPr="0086724F">
              <w:rPr>
                <w:rStyle w:val="Strong"/>
                <w:sz w:val="22"/>
                <w:szCs w:val="22"/>
              </w:rPr>
              <w:t>-1</w:t>
            </w:r>
            <w:r w:rsidR="00DD407C">
              <w:rPr>
                <w:rStyle w:val="Strong"/>
                <w:sz w:val="22"/>
                <w:szCs w:val="22"/>
              </w:rPr>
              <w:t>4</w:t>
            </w:r>
            <w:r w:rsidR="003839C5" w:rsidRPr="0086724F">
              <w:rPr>
                <w:rStyle w:val="Strong"/>
                <w:sz w:val="22"/>
                <w:szCs w:val="22"/>
              </w:rPr>
              <w:t xml:space="preserve"> </w:t>
            </w:r>
            <w:r w:rsidR="007005B8" w:rsidRPr="0086724F">
              <w:rPr>
                <w:rStyle w:val="Strong"/>
                <w:sz w:val="22"/>
                <w:szCs w:val="22"/>
              </w:rPr>
              <w:t>do not require a separate exception report if they are the only updates being made. Th</w:t>
            </w:r>
            <w:r w:rsidR="003839C5" w:rsidRPr="0086724F">
              <w:rPr>
                <w:rStyle w:val="Strong"/>
                <w:sz w:val="22"/>
                <w:szCs w:val="22"/>
              </w:rPr>
              <w:t>o</w:t>
            </w:r>
            <w:r w:rsidR="007005B8" w:rsidRPr="0086724F">
              <w:rPr>
                <w:rStyle w:val="Strong"/>
                <w:sz w:val="22"/>
                <w:szCs w:val="22"/>
              </w:rPr>
              <w:t xml:space="preserve">se </w:t>
            </w:r>
            <w:r w:rsidR="00716261" w:rsidRPr="0086724F">
              <w:rPr>
                <w:rStyle w:val="Strong"/>
                <w:sz w:val="22"/>
                <w:szCs w:val="22"/>
              </w:rPr>
              <w:t xml:space="preserve">types of </w:t>
            </w:r>
            <w:r w:rsidR="007005B8" w:rsidRPr="0086724F">
              <w:rPr>
                <w:rStyle w:val="Strong"/>
                <w:sz w:val="22"/>
                <w:szCs w:val="22"/>
              </w:rPr>
              <w:t>changes can be included when reporting other programme</w:t>
            </w:r>
            <w:r w:rsidR="00716261" w:rsidRPr="0086724F">
              <w:rPr>
                <w:rStyle w:val="Strong"/>
                <w:sz w:val="22"/>
                <w:szCs w:val="22"/>
              </w:rPr>
              <w:t xml:space="preserve"> changes</w:t>
            </w:r>
            <w:r w:rsidR="007005B8" w:rsidRPr="0086724F">
              <w:rPr>
                <w:rStyle w:val="Strong"/>
                <w:sz w:val="22"/>
                <w:szCs w:val="22"/>
              </w:rPr>
              <w:t xml:space="preserve"> </w:t>
            </w:r>
            <w:r w:rsidR="00716261" w:rsidRPr="0086724F">
              <w:rPr>
                <w:rStyle w:val="Strong"/>
                <w:sz w:val="22"/>
                <w:szCs w:val="22"/>
              </w:rPr>
              <w:t>and/</w:t>
            </w:r>
            <w:r w:rsidR="007005B8" w:rsidRPr="0086724F">
              <w:rPr>
                <w:rStyle w:val="Strong"/>
                <w:sz w:val="22"/>
                <w:szCs w:val="22"/>
              </w:rPr>
              <w:t>or quality concerns.</w:t>
            </w:r>
            <w:r w:rsidR="00FB5577" w:rsidRPr="0086724F">
              <w:rPr>
                <w:rStyle w:val="Strong"/>
                <w:sz w:val="22"/>
                <w:szCs w:val="22"/>
              </w:rPr>
              <w:t xml:space="preserve"> </w:t>
            </w:r>
          </w:p>
        </w:tc>
      </w:tr>
    </w:tbl>
    <w:p w14:paraId="0C4D7B17" w14:textId="77777777" w:rsidR="006D08CE" w:rsidRPr="0086724F" w:rsidRDefault="006D08CE"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4818E5" w:rsidRPr="0086724F" w14:paraId="321D5ABD" w14:textId="77777777" w:rsidTr="00534319">
        <w:tc>
          <w:tcPr>
            <w:tcW w:w="533" w:type="pct"/>
            <w:hideMark/>
          </w:tcPr>
          <w:p w14:paraId="6286EFE1" w14:textId="24AA448A" w:rsidR="004818E5" w:rsidRPr="0086724F" w:rsidRDefault="00534319" w:rsidP="00810F92">
            <w:pPr>
              <w:rPr>
                <w:rFonts w:ascii="Times New Roman" w:hAnsi="Times New Roman"/>
                <w:b/>
                <w:bCs/>
                <w:lang w:eastAsia="en-GB"/>
              </w:rPr>
            </w:pPr>
            <w:r w:rsidRPr="0086724F">
              <w:rPr>
                <w:b/>
                <w:bCs/>
              </w:rPr>
              <w:t>1</w:t>
            </w:r>
            <w:r w:rsidRPr="0086724F">
              <w:rPr>
                <w:rFonts w:cs="Arial"/>
                <w:b/>
                <w:bCs/>
                <w:lang w:eastAsia="en-GB"/>
              </w:rPr>
              <w:t>.</w:t>
            </w:r>
          </w:p>
        </w:tc>
        <w:tc>
          <w:tcPr>
            <w:tcW w:w="4467" w:type="pct"/>
            <w:hideMark/>
          </w:tcPr>
          <w:p w14:paraId="5B864245" w14:textId="013FDCE5" w:rsidR="00810F92" w:rsidRPr="0086724F" w:rsidRDefault="00810F92" w:rsidP="00E60B35">
            <w:pPr>
              <w:spacing w:after="0"/>
            </w:pPr>
            <w:r w:rsidRPr="0086724F">
              <w:t>Are you aware of any quality concerns being raised about the accredited programme (clinical, regulatory and/or academic)?</w:t>
            </w:r>
          </w:p>
          <w:p w14:paraId="7F4949A8" w14:textId="77777777" w:rsidR="002B1864" w:rsidRPr="0086724F" w:rsidRDefault="002B1864" w:rsidP="00E60B35">
            <w:pPr>
              <w:spacing w:after="0"/>
            </w:pPr>
          </w:p>
          <w:p w14:paraId="16BD2E13" w14:textId="3A3D624E" w:rsidR="000554CD" w:rsidRPr="0086724F" w:rsidRDefault="00810F92" w:rsidP="00E60B35">
            <w:pPr>
              <w:spacing w:after="0"/>
            </w:pPr>
            <w:r w:rsidRPr="0086724F">
              <w:t xml:space="preserve">If yes, please provide details of the concern and any actions that have been taken to minimise the impact. </w:t>
            </w:r>
            <w:r w:rsidR="008F0C2B" w:rsidRPr="0086724F">
              <w:t>Sufficient details need to be provided to enable the quality</w:t>
            </w:r>
            <w:r w:rsidR="001F20FE" w:rsidRPr="0086724F">
              <w:t xml:space="preserve"> concern</w:t>
            </w:r>
            <w:r w:rsidR="008F0C2B" w:rsidRPr="0086724F">
              <w:t xml:space="preserve"> to be clearly and coherently understood by the </w:t>
            </w:r>
            <w:r w:rsidR="00546036">
              <w:t>regional</w:t>
            </w:r>
            <w:r w:rsidR="00835944" w:rsidRPr="0086724F">
              <w:t xml:space="preserve"> Faculty and Centre. </w:t>
            </w:r>
          </w:p>
          <w:p w14:paraId="42D65B31" w14:textId="77777777" w:rsidR="001F20FE" w:rsidRPr="0086724F" w:rsidRDefault="001F20FE" w:rsidP="00E60B35">
            <w:pPr>
              <w:spacing w:after="0"/>
            </w:pPr>
          </w:p>
          <w:p w14:paraId="6DAD72E3" w14:textId="729D4C1E" w:rsidR="004818E5" w:rsidRPr="0086724F" w:rsidRDefault="00810F92" w:rsidP="00E60B35">
            <w:pPr>
              <w:spacing w:after="0"/>
              <w:rPr>
                <w:rFonts w:ascii="Times New Roman" w:hAnsi="Times New Roman"/>
                <w:lang w:eastAsia="en-GB"/>
              </w:rPr>
            </w:pPr>
            <w:r w:rsidRPr="0086724F">
              <w:t>Please upload supporting information into the SharePoint folder</w:t>
            </w:r>
            <w:r w:rsidR="00E60B35" w:rsidRPr="0086724F">
              <w:t>.</w:t>
            </w:r>
          </w:p>
        </w:tc>
      </w:tr>
      <w:tr w:rsidR="00C8786C" w:rsidRPr="0086724F" w14:paraId="39550E6B" w14:textId="77777777" w:rsidTr="00C8786C">
        <w:tc>
          <w:tcPr>
            <w:tcW w:w="5000" w:type="pct"/>
            <w:gridSpan w:val="2"/>
          </w:tcPr>
          <w:p w14:paraId="26FFAB22" w14:textId="4D342328" w:rsidR="00C8786C" w:rsidRPr="0086724F" w:rsidRDefault="00C8786C" w:rsidP="002B1864">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1ECE11A0" w14:textId="77777777" w:rsidR="004818E5" w:rsidRPr="0086724F" w:rsidRDefault="004818E5"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C8786C" w:rsidRPr="0086724F" w14:paraId="5C5D0BF5" w14:textId="77777777" w:rsidTr="003C5543">
        <w:tc>
          <w:tcPr>
            <w:tcW w:w="533" w:type="pct"/>
            <w:hideMark/>
          </w:tcPr>
          <w:p w14:paraId="5627713B" w14:textId="7086EB6B" w:rsidR="00C8786C" w:rsidRPr="0086724F" w:rsidRDefault="00C8786C" w:rsidP="003C5543">
            <w:pPr>
              <w:rPr>
                <w:rFonts w:ascii="Times New Roman" w:hAnsi="Times New Roman"/>
                <w:b/>
                <w:bCs/>
                <w:lang w:eastAsia="en-GB"/>
              </w:rPr>
            </w:pPr>
            <w:r w:rsidRPr="0086724F">
              <w:rPr>
                <w:b/>
                <w:bCs/>
                <w:lang w:eastAsia="en-GB"/>
              </w:rPr>
              <w:t>2.</w:t>
            </w:r>
          </w:p>
        </w:tc>
        <w:tc>
          <w:tcPr>
            <w:tcW w:w="4467" w:type="pct"/>
            <w:hideMark/>
          </w:tcPr>
          <w:p w14:paraId="2CED0B9B" w14:textId="3DAA2AB0" w:rsidR="009313F9" w:rsidRPr="0086724F" w:rsidRDefault="009313F9" w:rsidP="00E60B35">
            <w:pPr>
              <w:spacing w:after="0"/>
            </w:pPr>
            <w:r w:rsidRPr="0086724F">
              <w:t xml:space="preserve">Please provide overview details below of programme changes </w:t>
            </w:r>
            <w:r w:rsidR="00092692" w:rsidRPr="0086724F">
              <w:t xml:space="preserve">(including integration of an area specific capability) </w:t>
            </w:r>
            <w:r w:rsidRPr="0086724F">
              <w:t>that impact on (for example) compulsory/core modules and learning outcomes, assessments, entry requirements, award/staffing resources including programme lead</w:t>
            </w:r>
            <w:r w:rsidR="00FB2629" w:rsidRPr="0086724F">
              <w:t xml:space="preserve">. </w:t>
            </w:r>
            <w:r w:rsidRPr="0086724F">
              <w:t xml:space="preserve"> Sufficient detail should be provided to enable the </w:t>
            </w:r>
            <w:r w:rsidR="00546036">
              <w:t>Regional</w:t>
            </w:r>
            <w:r w:rsidRPr="0086724F">
              <w:t xml:space="preserve"> Faculty and Centre to </w:t>
            </w:r>
            <w:r w:rsidR="00DC6C7E" w:rsidRPr="0086724F">
              <w:t xml:space="preserve">clearly </w:t>
            </w:r>
            <w:r w:rsidRPr="0086724F">
              <w:t>understand the changes being implemented.</w:t>
            </w:r>
          </w:p>
          <w:p w14:paraId="195163E9" w14:textId="77777777" w:rsidR="008F36EF" w:rsidRPr="0086724F" w:rsidRDefault="008F36EF" w:rsidP="00E60B35">
            <w:pPr>
              <w:spacing w:after="0"/>
            </w:pPr>
          </w:p>
          <w:p w14:paraId="40F04392" w14:textId="08F2741F" w:rsidR="00C8786C" w:rsidRPr="0086724F" w:rsidRDefault="009313F9" w:rsidP="00E60B35">
            <w:pPr>
              <w:spacing w:after="0"/>
              <w:rPr>
                <w:rFonts w:ascii="Times New Roman" w:hAnsi="Times New Roman"/>
                <w:lang w:eastAsia="en-GB"/>
              </w:rPr>
            </w:pPr>
            <w:r w:rsidRPr="0086724F">
              <w:t>Please include the rationale for the change and upload supporting information to the SharePoint folder that demonstrates how the programme continues to map against the MPF and/or SET</w:t>
            </w:r>
            <w:r w:rsidR="00E60B35" w:rsidRPr="0086724F">
              <w:t>.</w:t>
            </w:r>
          </w:p>
        </w:tc>
      </w:tr>
      <w:tr w:rsidR="00C8786C" w:rsidRPr="0086724F" w14:paraId="453F062C" w14:textId="77777777" w:rsidTr="003C5543">
        <w:tc>
          <w:tcPr>
            <w:tcW w:w="5000" w:type="pct"/>
            <w:gridSpan w:val="2"/>
          </w:tcPr>
          <w:p w14:paraId="78A0A0A0" w14:textId="77777777" w:rsidR="00C8786C" w:rsidRPr="0086724F" w:rsidRDefault="00C8786C" w:rsidP="002B1864">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35B36DD" w14:textId="77777777" w:rsidR="009972E9" w:rsidRDefault="009972E9"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667176" w:rsidRPr="0086724F" w14:paraId="45E56094" w14:textId="77777777" w:rsidTr="003C5543">
        <w:tc>
          <w:tcPr>
            <w:tcW w:w="533" w:type="pct"/>
            <w:hideMark/>
          </w:tcPr>
          <w:p w14:paraId="1075C87B" w14:textId="1417E9C7" w:rsidR="00667176" w:rsidRPr="0086724F" w:rsidRDefault="00667176" w:rsidP="003C5543">
            <w:pPr>
              <w:rPr>
                <w:rFonts w:ascii="Times New Roman" w:hAnsi="Times New Roman"/>
                <w:b/>
                <w:bCs/>
                <w:lang w:eastAsia="en-GB"/>
              </w:rPr>
            </w:pPr>
            <w:r>
              <w:rPr>
                <w:b/>
                <w:bCs/>
                <w:lang w:eastAsia="en-GB"/>
              </w:rPr>
              <w:t>3</w:t>
            </w:r>
            <w:r w:rsidRPr="0086724F">
              <w:rPr>
                <w:b/>
                <w:bCs/>
                <w:lang w:eastAsia="en-GB"/>
              </w:rPr>
              <w:t>.</w:t>
            </w:r>
          </w:p>
        </w:tc>
        <w:tc>
          <w:tcPr>
            <w:tcW w:w="4467" w:type="pct"/>
            <w:hideMark/>
          </w:tcPr>
          <w:p w14:paraId="1198D9BF" w14:textId="7A113B61" w:rsidR="00EF2337" w:rsidRPr="0086724F" w:rsidRDefault="00667176" w:rsidP="00EF2337">
            <w:pPr>
              <w:spacing w:after="0"/>
              <w:rPr>
                <w:rFonts w:ascii="Times New Roman" w:hAnsi="Times New Roman"/>
                <w:lang w:eastAsia="en-GB"/>
              </w:rPr>
            </w:pPr>
            <w:r w:rsidRPr="0086724F">
              <w:t xml:space="preserve">Please provide </w:t>
            </w:r>
            <w:r w:rsidR="00EF2337">
              <w:t xml:space="preserve">any details of </w:t>
            </w:r>
            <w:r w:rsidR="005927F2">
              <w:t xml:space="preserve">accredited </w:t>
            </w:r>
            <w:r w:rsidR="00EF2337">
              <w:t>programme code</w:t>
            </w:r>
            <w:r w:rsidR="00F75494">
              <w:t>s</w:t>
            </w:r>
            <w:r w:rsidR="00273939">
              <w:t xml:space="preserve"> that are </w:t>
            </w:r>
            <w:r w:rsidR="00F75494">
              <w:t xml:space="preserve">changing or being updated. </w:t>
            </w:r>
          </w:p>
          <w:p w14:paraId="2ED89553" w14:textId="3BE5573A" w:rsidR="00667176" w:rsidRPr="0086724F" w:rsidRDefault="00667176" w:rsidP="003C5543">
            <w:pPr>
              <w:spacing w:after="0"/>
              <w:rPr>
                <w:rFonts w:ascii="Times New Roman" w:hAnsi="Times New Roman"/>
                <w:lang w:eastAsia="en-GB"/>
              </w:rPr>
            </w:pPr>
          </w:p>
        </w:tc>
      </w:tr>
      <w:tr w:rsidR="00667176" w:rsidRPr="0086724F" w14:paraId="00399581" w14:textId="77777777" w:rsidTr="003C5543">
        <w:tc>
          <w:tcPr>
            <w:tcW w:w="5000" w:type="pct"/>
            <w:gridSpan w:val="2"/>
          </w:tcPr>
          <w:p w14:paraId="0BB6D5ED" w14:textId="77777777" w:rsidR="00667176" w:rsidRPr="0086724F" w:rsidRDefault="00667176"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23B9CEB8" w14:textId="77777777" w:rsidR="00213CC8" w:rsidRPr="0086724F" w:rsidRDefault="00213CC8"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9972E9" w:rsidRPr="0086724F" w14:paraId="1C3D310E" w14:textId="77777777" w:rsidTr="62D1BB1C">
        <w:tc>
          <w:tcPr>
            <w:tcW w:w="533" w:type="pct"/>
            <w:hideMark/>
          </w:tcPr>
          <w:p w14:paraId="7A023CBA" w14:textId="320EBE3A" w:rsidR="009972E9" w:rsidRPr="0086724F" w:rsidRDefault="0045594E" w:rsidP="003C5543">
            <w:pPr>
              <w:rPr>
                <w:rFonts w:ascii="Times New Roman" w:hAnsi="Times New Roman"/>
                <w:b/>
                <w:bCs/>
                <w:lang w:eastAsia="en-GB"/>
              </w:rPr>
            </w:pPr>
            <w:r>
              <w:rPr>
                <w:b/>
                <w:bCs/>
                <w:lang w:eastAsia="en-GB"/>
              </w:rPr>
              <w:t>4</w:t>
            </w:r>
            <w:r w:rsidR="009972E9" w:rsidRPr="0086724F">
              <w:rPr>
                <w:b/>
                <w:bCs/>
                <w:lang w:eastAsia="en-GB"/>
              </w:rPr>
              <w:t>.</w:t>
            </w:r>
          </w:p>
        </w:tc>
        <w:tc>
          <w:tcPr>
            <w:tcW w:w="4467" w:type="pct"/>
            <w:hideMark/>
          </w:tcPr>
          <w:p w14:paraId="41C34653" w14:textId="2D1B6BDA" w:rsidR="00785F95" w:rsidRPr="0086724F" w:rsidRDefault="00785F95" w:rsidP="00E60B35">
            <w:pPr>
              <w:spacing w:after="0"/>
            </w:pPr>
            <w:r w:rsidRPr="0086724F">
              <w:t xml:space="preserve">How do the changes that have been made to the programme impact on continued mapping to the Multi-professional framework for advanced practice in England? Sufficient detail should be provided to enable the </w:t>
            </w:r>
            <w:r w:rsidR="00FA501A">
              <w:t xml:space="preserve">respective </w:t>
            </w:r>
            <w:r w:rsidR="00546036">
              <w:t>regional</w:t>
            </w:r>
            <w:r w:rsidRPr="0086724F">
              <w:t xml:space="preserve"> </w:t>
            </w:r>
            <w:r w:rsidR="00FA501A">
              <w:t>f</w:t>
            </w:r>
            <w:r w:rsidRPr="0086724F">
              <w:t xml:space="preserve">aculty and Centre to </w:t>
            </w:r>
            <w:r w:rsidR="00DC6C7E" w:rsidRPr="0086724F">
              <w:t xml:space="preserve">clearly </w:t>
            </w:r>
            <w:r w:rsidRPr="0086724F">
              <w:t>understand whether the changes will impact the mapping</w:t>
            </w:r>
            <w:r w:rsidR="00C070E9" w:rsidRPr="0086724F">
              <w:t>, and if so</w:t>
            </w:r>
            <w:r w:rsidR="00AA3DD2" w:rsidRPr="0086724F">
              <w:t>,</w:t>
            </w:r>
            <w:r w:rsidR="00C070E9" w:rsidRPr="0086724F">
              <w:t xml:space="preserve"> how this impact will be addressed</w:t>
            </w:r>
            <w:r w:rsidRPr="0086724F">
              <w:t>.</w:t>
            </w:r>
          </w:p>
          <w:p w14:paraId="52ED231F" w14:textId="77777777" w:rsidR="002B1864" w:rsidRPr="0086724F" w:rsidRDefault="002B1864" w:rsidP="00E60B35">
            <w:pPr>
              <w:spacing w:after="0"/>
            </w:pPr>
          </w:p>
          <w:p w14:paraId="39535076" w14:textId="6D58C340" w:rsidR="0005420A" w:rsidRPr="0086724F" w:rsidRDefault="6C4748A9" w:rsidP="00E60B35">
            <w:pPr>
              <w:spacing w:after="0"/>
            </w:pPr>
            <w:r>
              <w:lastRenderedPageBreak/>
              <w:t>Please describe how these changes</w:t>
            </w:r>
            <w:r w:rsidR="7FC0F699">
              <w:t xml:space="preserve"> (including the integration of </w:t>
            </w:r>
            <w:r w:rsidR="7283A624">
              <w:t xml:space="preserve">an </w:t>
            </w:r>
            <w:r w:rsidR="7FC0F699">
              <w:t>a</w:t>
            </w:r>
            <w:r w:rsidR="4448CBE9">
              <w:t xml:space="preserve">rea </w:t>
            </w:r>
            <w:r w:rsidR="7283A624">
              <w:t>specific capability)</w:t>
            </w:r>
            <w:r w:rsidR="7FC0F699">
              <w:t xml:space="preserve"> </w:t>
            </w:r>
            <w:r>
              <w:t xml:space="preserve">will impact and any actions that have been taken </w:t>
            </w:r>
            <w:r w:rsidR="1DE631FE">
              <w:t>to offset</w:t>
            </w:r>
            <w:r w:rsidR="1E3212E8">
              <w:t xml:space="preserve"> the impact of the changes’ </w:t>
            </w:r>
            <w:r>
              <w:t xml:space="preserve">the impact of the changes. </w:t>
            </w:r>
          </w:p>
          <w:p w14:paraId="30AFD786" w14:textId="77777777" w:rsidR="0005420A" w:rsidRPr="0086724F" w:rsidRDefault="0005420A" w:rsidP="00E60B35">
            <w:pPr>
              <w:spacing w:after="0"/>
            </w:pPr>
          </w:p>
          <w:p w14:paraId="4097D7C3" w14:textId="4C42908A" w:rsidR="009972E9" w:rsidRPr="0086724F" w:rsidRDefault="00785F95" w:rsidP="00E60B35">
            <w:pPr>
              <w:spacing w:after="0"/>
              <w:rPr>
                <w:rFonts w:ascii="Times New Roman" w:hAnsi="Times New Roman"/>
                <w:lang w:eastAsia="en-GB"/>
              </w:rPr>
            </w:pPr>
            <w:r w:rsidRPr="0086724F">
              <w:t>Please upload supporting information to the SharePoint folder.</w:t>
            </w:r>
          </w:p>
        </w:tc>
      </w:tr>
      <w:tr w:rsidR="009972E9" w:rsidRPr="0086724F" w14:paraId="09C97D93" w14:textId="77777777" w:rsidTr="62D1BB1C">
        <w:tc>
          <w:tcPr>
            <w:tcW w:w="5000" w:type="pct"/>
            <w:gridSpan w:val="2"/>
          </w:tcPr>
          <w:p w14:paraId="728F980F" w14:textId="77777777" w:rsidR="009972E9" w:rsidRPr="0086724F" w:rsidRDefault="009972E9" w:rsidP="002B1864">
            <w:pPr>
              <w:spacing w:after="0"/>
              <w:textAlignment w:val="baseline"/>
              <w:rPr>
                <w:rFonts w:cs="Arial"/>
                <w:lang w:eastAsia="en-GB"/>
              </w:rPr>
            </w:pPr>
            <w:r w:rsidRPr="0086724F">
              <w:rPr>
                <w:rFonts w:cs="Arial"/>
                <w:color w:val="auto"/>
              </w:rPr>
              <w:lastRenderedPageBreak/>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1B21968B" w14:textId="77777777" w:rsidR="00B4461D" w:rsidRPr="0086724F" w:rsidRDefault="00B4461D"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BB2AAB" w:rsidRPr="0086724F" w14:paraId="06498A14" w14:textId="77777777" w:rsidTr="003C5543">
        <w:tc>
          <w:tcPr>
            <w:tcW w:w="533" w:type="pct"/>
            <w:hideMark/>
          </w:tcPr>
          <w:p w14:paraId="5518D8F6" w14:textId="30203ADD" w:rsidR="00BB2AAB" w:rsidRPr="0086724F" w:rsidRDefault="0045594E" w:rsidP="003C5543">
            <w:pPr>
              <w:rPr>
                <w:rFonts w:ascii="Times New Roman" w:hAnsi="Times New Roman"/>
                <w:b/>
                <w:bCs/>
                <w:lang w:eastAsia="en-GB"/>
              </w:rPr>
            </w:pPr>
            <w:r>
              <w:rPr>
                <w:b/>
                <w:bCs/>
                <w:lang w:eastAsia="en-GB"/>
              </w:rPr>
              <w:t>5</w:t>
            </w:r>
            <w:r w:rsidR="00BB2AAB" w:rsidRPr="0086724F">
              <w:rPr>
                <w:b/>
                <w:bCs/>
                <w:lang w:eastAsia="en-GB"/>
              </w:rPr>
              <w:t>.</w:t>
            </w:r>
          </w:p>
        </w:tc>
        <w:tc>
          <w:tcPr>
            <w:tcW w:w="4467" w:type="pct"/>
            <w:hideMark/>
          </w:tcPr>
          <w:p w14:paraId="2FA36635" w14:textId="3A5159A4" w:rsidR="00E60B35" w:rsidRPr="0086724F" w:rsidRDefault="00E60B35" w:rsidP="00E60B35">
            <w:pPr>
              <w:spacing w:after="0"/>
            </w:pPr>
            <w:r w:rsidRPr="0086724F">
              <w:t>How do the changes that have been made to the programme impact on continued mapping to the Standards for Education and Training?</w:t>
            </w:r>
            <w:r w:rsidR="00DF35F9" w:rsidRPr="0086724F">
              <w:t xml:space="preserve">  Sufficient detail should be provided to enable the </w:t>
            </w:r>
            <w:r w:rsidR="00086A82">
              <w:t xml:space="preserve">respective </w:t>
            </w:r>
            <w:r w:rsidR="00546036">
              <w:t>regional</w:t>
            </w:r>
            <w:r w:rsidR="00DF35F9" w:rsidRPr="0086724F">
              <w:t xml:space="preserve"> </w:t>
            </w:r>
            <w:r w:rsidR="00086A82">
              <w:t>f</w:t>
            </w:r>
            <w:r w:rsidR="00DF35F9" w:rsidRPr="0086724F">
              <w:t xml:space="preserve">aculty and Centre to </w:t>
            </w:r>
            <w:r w:rsidR="00DC6C7E" w:rsidRPr="0086724F">
              <w:t xml:space="preserve">clearly </w:t>
            </w:r>
            <w:r w:rsidR="00DF35F9" w:rsidRPr="0086724F">
              <w:t>understand whether the changes will impact the mapping.</w:t>
            </w:r>
          </w:p>
          <w:p w14:paraId="58FF2192" w14:textId="77777777" w:rsidR="002B1864" w:rsidRPr="0086724F" w:rsidRDefault="002B1864" w:rsidP="00E60B35">
            <w:pPr>
              <w:spacing w:after="0"/>
            </w:pPr>
          </w:p>
          <w:p w14:paraId="2F951B6A" w14:textId="57EE982A" w:rsidR="00BB2AAB" w:rsidRPr="0086724F" w:rsidRDefault="00E60B35" w:rsidP="00E60B35">
            <w:pPr>
              <w:spacing w:after="0"/>
              <w:rPr>
                <w:rFonts w:ascii="Times New Roman" w:hAnsi="Times New Roman"/>
                <w:lang w:eastAsia="en-GB"/>
              </w:rPr>
            </w:pPr>
            <w:r w:rsidRPr="0086724F">
              <w:t xml:space="preserve">Please describe how these changes </w:t>
            </w:r>
            <w:r w:rsidR="0098674F" w:rsidRPr="0086724F">
              <w:t xml:space="preserve">(including the integration of an area specific capability) </w:t>
            </w:r>
            <w:r w:rsidRPr="0086724F">
              <w:t>will impact and any actions that have been taken to</w:t>
            </w:r>
            <w:r w:rsidR="001A1212" w:rsidRPr="0086724F">
              <w:t xml:space="preserve"> offset the impact of the changes</w:t>
            </w:r>
            <w:r w:rsidR="008F57D2" w:rsidRPr="0086724F">
              <w:t>.</w:t>
            </w:r>
            <w:r w:rsidRPr="0086724F">
              <w:t xml:space="preserve"> Please upload supporting information to the SharePoint folder.</w:t>
            </w:r>
          </w:p>
        </w:tc>
      </w:tr>
      <w:tr w:rsidR="00BB2AAB" w:rsidRPr="0086724F" w14:paraId="732DA29C" w14:textId="77777777" w:rsidTr="003C5543">
        <w:tc>
          <w:tcPr>
            <w:tcW w:w="5000" w:type="pct"/>
            <w:gridSpan w:val="2"/>
          </w:tcPr>
          <w:p w14:paraId="4E42C934" w14:textId="77777777" w:rsidR="00BB2AAB" w:rsidRPr="0086724F" w:rsidRDefault="00BB2AAB" w:rsidP="002B1864">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516970CA" w14:textId="77777777" w:rsidR="00BB2AAB" w:rsidRPr="0086724F" w:rsidRDefault="00BB2AAB"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2B1864" w:rsidRPr="0086724F" w14:paraId="23BD495D" w14:textId="77777777" w:rsidTr="003C5543">
        <w:tc>
          <w:tcPr>
            <w:tcW w:w="533" w:type="pct"/>
            <w:hideMark/>
          </w:tcPr>
          <w:p w14:paraId="6E6BC344" w14:textId="25589A75" w:rsidR="002B1864" w:rsidRPr="0086724F" w:rsidRDefault="0045594E" w:rsidP="003C5543">
            <w:pPr>
              <w:rPr>
                <w:rFonts w:ascii="Times New Roman" w:hAnsi="Times New Roman"/>
                <w:b/>
                <w:bCs/>
                <w:lang w:eastAsia="en-GB"/>
              </w:rPr>
            </w:pPr>
            <w:r>
              <w:rPr>
                <w:b/>
                <w:bCs/>
                <w:lang w:eastAsia="en-GB"/>
              </w:rPr>
              <w:t>6</w:t>
            </w:r>
            <w:r w:rsidR="002B1864" w:rsidRPr="0086724F">
              <w:rPr>
                <w:b/>
                <w:bCs/>
                <w:lang w:eastAsia="en-GB"/>
              </w:rPr>
              <w:t>.</w:t>
            </w:r>
          </w:p>
        </w:tc>
        <w:tc>
          <w:tcPr>
            <w:tcW w:w="4467" w:type="pct"/>
            <w:hideMark/>
          </w:tcPr>
          <w:p w14:paraId="2D67CAFD" w14:textId="3ABEE42E" w:rsidR="002B1864" w:rsidRPr="0086724F" w:rsidRDefault="002B1864" w:rsidP="003C5543">
            <w:pPr>
              <w:spacing w:after="0"/>
            </w:pPr>
            <w:r w:rsidRPr="0086724F">
              <w:t>Are the change(s) supported by the necessary capacity and capability with the programme team</w:t>
            </w:r>
            <w:r w:rsidR="005F5E16" w:rsidRPr="0086724F">
              <w:t xml:space="preserve">, </w:t>
            </w:r>
            <w:r w:rsidR="00A711C0" w:rsidRPr="0086724F">
              <w:t>including</w:t>
            </w:r>
            <w:r w:rsidR="005F5E16" w:rsidRPr="0086724F">
              <w:t xml:space="preserve"> expertise in </w:t>
            </w:r>
            <w:r w:rsidR="0081063D" w:rsidRPr="0086724F">
              <w:t xml:space="preserve">any </w:t>
            </w:r>
            <w:r w:rsidR="005F5E16" w:rsidRPr="0086724F">
              <w:t xml:space="preserve">particular practice areas </w:t>
            </w:r>
            <w:r w:rsidR="0081063D" w:rsidRPr="0086724F">
              <w:t xml:space="preserve">newly </w:t>
            </w:r>
            <w:r w:rsidR="005F5E16" w:rsidRPr="0086724F">
              <w:t>covered in the programme</w:t>
            </w:r>
            <w:r w:rsidRPr="0086724F">
              <w:t xml:space="preserve">? </w:t>
            </w:r>
          </w:p>
          <w:p w14:paraId="663A4CCD" w14:textId="77777777" w:rsidR="002B1864" w:rsidRPr="0086724F" w:rsidRDefault="002B1864" w:rsidP="003C5543">
            <w:pPr>
              <w:spacing w:after="0"/>
            </w:pPr>
          </w:p>
          <w:p w14:paraId="7B7768FD" w14:textId="64E4EE67" w:rsidR="002B1864" w:rsidRPr="0086724F" w:rsidRDefault="002B1864" w:rsidP="002B1864">
            <w:bookmarkStart w:id="19" w:name="_Toc134008389"/>
            <w:r w:rsidRPr="0086724F">
              <w:t xml:space="preserve">Yes  </w:t>
            </w:r>
            <w:sdt>
              <w:sdtPr>
                <w:id w:val="-1811095766"/>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1909606483"/>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bookmarkEnd w:id="19"/>
          </w:p>
          <w:p w14:paraId="204F780D" w14:textId="7767B539" w:rsidR="002B1864" w:rsidRPr="0086724F" w:rsidRDefault="002B1864" w:rsidP="003C5543">
            <w:pPr>
              <w:spacing w:after="0"/>
              <w:rPr>
                <w:rFonts w:ascii="Times New Roman" w:hAnsi="Times New Roman"/>
                <w:lang w:eastAsia="en-GB"/>
              </w:rPr>
            </w:pPr>
            <w:r w:rsidRPr="0086724F">
              <w:t>Please provide details of how these changes are supported by the necessary capacity and capability and upload any supporting information to the SharePoint folder.</w:t>
            </w:r>
          </w:p>
        </w:tc>
      </w:tr>
      <w:tr w:rsidR="002B1864" w:rsidRPr="0086724F" w14:paraId="325EABA0" w14:textId="77777777" w:rsidTr="003C5543">
        <w:tc>
          <w:tcPr>
            <w:tcW w:w="5000" w:type="pct"/>
            <w:gridSpan w:val="2"/>
          </w:tcPr>
          <w:p w14:paraId="2FB448EE" w14:textId="77777777" w:rsidR="002B1864" w:rsidRPr="0086724F" w:rsidRDefault="002B1864" w:rsidP="002B1864">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6F8F7AED" w14:textId="77777777" w:rsidR="002B1864" w:rsidRPr="0086724F" w:rsidRDefault="002B1864"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2B1864" w:rsidRPr="0086724F" w14:paraId="261F5A70" w14:textId="77777777" w:rsidTr="003C5543">
        <w:tc>
          <w:tcPr>
            <w:tcW w:w="533" w:type="pct"/>
            <w:hideMark/>
          </w:tcPr>
          <w:p w14:paraId="5446F4BE" w14:textId="1757A3A6" w:rsidR="002B1864" w:rsidRPr="0086724F" w:rsidRDefault="0045594E" w:rsidP="003C5543">
            <w:pPr>
              <w:rPr>
                <w:rFonts w:ascii="Times New Roman" w:hAnsi="Times New Roman"/>
                <w:b/>
                <w:bCs/>
                <w:lang w:eastAsia="en-GB"/>
              </w:rPr>
            </w:pPr>
            <w:r>
              <w:rPr>
                <w:b/>
                <w:bCs/>
                <w:lang w:eastAsia="en-GB"/>
              </w:rPr>
              <w:t>7</w:t>
            </w:r>
            <w:r w:rsidR="002B1864" w:rsidRPr="0086724F">
              <w:rPr>
                <w:b/>
                <w:bCs/>
                <w:lang w:eastAsia="en-GB"/>
              </w:rPr>
              <w:t>.</w:t>
            </w:r>
          </w:p>
        </w:tc>
        <w:tc>
          <w:tcPr>
            <w:tcW w:w="4467" w:type="pct"/>
            <w:hideMark/>
          </w:tcPr>
          <w:p w14:paraId="4127F61D" w14:textId="048E23ED" w:rsidR="002B1864" w:rsidRPr="0086724F" w:rsidRDefault="002B1864" w:rsidP="003C5543">
            <w:pPr>
              <w:spacing w:after="0"/>
            </w:pPr>
            <w:r w:rsidRPr="0086724F">
              <w:t>Have patients and/or carers been actively involved in the programme changes</w:t>
            </w:r>
            <w:r w:rsidR="00D53DEA" w:rsidRPr="0086724F">
              <w:t xml:space="preserve"> </w:t>
            </w:r>
            <w:r w:rsidR="00627CEE" w:rsidRPr="00627CEE">
              <w:t>(including integration of an area specific capability)</w:t>
            </w:r>
            <w:r w:rsidR="00627CEE">
              <w:t xml:space="preserve"> </w:t>
            </w:r>
            <w:r w:rsidR="00511885">
              <w:t>and/</w:t>
            </w:r>
            <w:r w:rsidR="00627CEE">
              <w:t>or reporting of quality concerns</w:t>
            </w:r>
            <w:r w:rsidRPr="0086724F">
              <w:t>?</w:t>
            </w:r>
          </w:p>
          <w:p w14:paraId="35198F40" w14:textId="77777777" w:rsidR="002B1864" w:rsidRPr="0086724F" w:rsidRDefault="002B1864" w:rsidP="003C5543">
            <w:pPr>
              <w:spacing w:after="0"/>
            </w:pPr>
          </w:p>
          <w:p w14:paraId="3099667D" w14:textId="77777777" w:rsidR="002B1864" w:rsidRPr="0086724F" w:rsidRDefault="002B1864" w:rsidP="003C5543">
            <w:r w:rsidRPr="0086724F">
              <w:t xml:space="preserve">Yes  </w:t>
            </w:r>
            <w:sdt>
              <w:sdtPr>
                <w:id w:val="-1136334553"/>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563487789"/>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07FD93E5" w14:textId="4BE13C67" w:rsidR="002B1864" w:rsidRPr="0086724F" w:rsidRDefault="002B1864" w:rsidP="003C5543">
            <w:pPr>
              <w:spacing w:after="0"/>
              <w:rPr>
                <w:rFonts w:ascii="Times New Roman" w:hAnsi="Times New Roman"/>
                <w:lang w:eastAsia="en-GB"/>
              </w:rPr>
            </w:pPr>
            <w:r w:rsidRPr="0086724F">
              <w:t>Please provide details of patient and/or carer involvement and upload any supporting information to the SharePoint folder.</w:t>
            </w:r>
          </w:p>
        </w:tc>
      </w:tr>
      <w:tr w:rsidR="002B1864" w:rsidRPr="0086724F" w14:paraId="0F4F3249" w14:textId="77777777" w:rsidTr="003C5543">
        <w:tc>
          <w:tcPr>
            <w:tcW w:w="5000" w:type="pct"/>
            <w:gridSpan w:val="2"/>
          </w:tcPr>
          <w:p w14:paraId="1BDD2E8A" w14:textId="5B1B3F27" w:rsidR="005F1FA8" w:rsidRPr="0086724F" w:rsidRDefault="002B1864" w:rsidP="006F15CC">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73841341" w14:textId="77777777" w:rsidR="00B4461D" w:rsidRDefault="0091516B" w:rsidP="00945B00">
      <w:sdt>
        <w:sdtPr>
          <w:id w:val="-1982688640"/>
          <w14:checkbox>
            <w14:checked w14:val="0"/>
            <w14:checkedState w14:val="2611" w14:font="MingLiU_HKSCS-ExtB"/>
            <w14:uncheckedState w14:val="2610" w14:font="MS Gothic"/>
          </w14:checkbox>
        </w:sdtPr>
        <w:sdtEndPr/>
        <w:sdtContent/>
      </w:sdt>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6F15CC" w:rsidRPr="0086724F" w14:paraId="69CCDB9B" w14:textId="77777777" w:rsidTr="003C5543">
        <w:tc>
          <w:tcPr>
            <w:tcW w:w="533" w:type="pct"/>
            <w:hideMark/>
          </w:tcPr>
          <w:p w14:paraId="3761603A" w14:textId="77777777" w:rsidR="006F15CC" w:rsidRPr="0086724F" w:rsidRDefault="006F15CC" w:rsidP="003C5543">
            <w:pPr>
              <w:rPr>
                <w:rFonts w:ascii="Times New Roman" w:hAnsi="Times New Roman"/>
                <w:b/>
                <w:bCs/>
                <w:lang w:eastAsia="en-GB"/>
              </w:rPr>
            </w:pPr>
            <w:r>
              <w:rPr>
                <w:b/>
                <w:bCs/>
                <w:lang w:eastAsia="en-GB"/>
              </w:rPr>
              <w:t>8</w:t>
            </w:r>
            <w:r w:rsidRPr="0086724F">
              <w:rPr>
                <w:b/>
                <w:bCs/>
                <w:lang w:eastAsia="en-GB"/>
              </w:rPr>
              <w:t>.</w:t>
            </w:r>
          </w:p>
        </w:tc>
        <w:tc>
          <w:tcPr>
            <w:tcW w:w="4467" w:type="pct"/>
            <w:hideMark/>
          </w:tcPr>
          <w:p w14:paraId="2DB561B2" w14:textId="77777777" w:rsidR="006F15CC" w:rsidRPr="0086724F" w:rsidRDefault="006F15CC" w:rsidP="003C5543">
            <w:pPr>
              <w:spacing w:after="0"/>
            </w:pPr>
            <w:r w:rsidRPr="0086724F">
              <w:t xml:space="preserve">Will the </w:t>
            </w:r>
            <w:r>
              <w:t xml:space="preserve">programme </w:t>
            </w:r>
            <w:r w:rsidRPr="0086724F">
              <w:t xml:space="preserve">changes </w:t>
            </w:r>
            <w:r>
              <w:t xml:space="preserve">and/or quality concerns </w:t>
            </w:r>
            <w:r w:rsidRPr="0086724F">
              <w:t>have an impact on equality, diversity and inclusion for individuals or groups of learners?</w:t>
            </w:r>
          </w:p>
          <w:p w14:paraId="2271AE3A" w14:textId="77777777" w:rsidR="006F15CC" w:rsidRPr="0086724F" w:rsidRDefault="006F15CC" w:rsidP="003C5543">
            <w:pPr>
              <w:spacing w:after="0"/>
            </w:pPr>
          </w:p>
          <w:p w14:paraId="7E35A243" w14:textId="77777777" w:rsidR="006F15CC" w:rsidRPr="0086724F" w:rsidRDefault="006F15CC" w:rsidP="003C5543">
            <w:r w:rsidRPr="0086724F">
              <w:lastRenderedPageBreak/>
              <w:t xml:space="preserve">Yes  </w:t>
            </w:r>
            <w:sdt>
              <w:sdtPr>
                <w:id w:val="494932420"/>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805782209"/>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6A9ED135" w14:textId="77777777" w:rsidR="006F15CC" w:rsidRPr="0086724F" w:rsidRDefault="006F15CC" w:rsidP="003C5543">
            <w:pPr>
              <w:spacing w:after="0"/>
              <w:rPr>
                <w:rFonts w:ascii="Times New Roman" w:hAnsi="Times New Roman"/>
                <w:lang w:eastAsia="en-GB"/>
              </w:rPr>
            </w:pPr>
            <w:r w:rsidRPr="0086724F">
              <w:t>If yes, please provide details including any actions that have been taken to minimise the impact and upload any supporting information to the SharePoint folder.</w:t>
            </w:r>
          </w:p>
        </w:tc>
      </w:tr>
      <w:tr w:rsidR="006F15CC" w:rsidRPr="0086724F" w14:paraId="0BC2DFE5" w14:textId="77777777" w:rsidTr="003C5543">
        <w:tc>
          <w:tcPr>
            <w:tcW w:w="5000" w:type="pct"/>
            <w:gridSpan w:val="2"/>
          </w:tcPr>
          <w:p w14:paraId="7311C516" w14:textId="77777777" w:rsidR="006F15CC" w:rsidRPr="0086724F" w:rsidRDefault="006F15CC" w:rsidP="003C5543">
            <w:pPr>
              <w:spacing w:after="0"/>
              <w:textAlignment w:val="baseline"/>
              <w:rPr>
                <w:rFonts w:cs="Arial"/>
                <w:lang w:eastAsia="en-GB"/>
              </w:rPr>
            </w:pPr>
            <w:r w:rsidRPr="0086724F">
              <w:rPr>
                <w:rFonts w:cs="Arial"/>
                <w:color w:val="auto"/>
              </w:rPr>
              <w:lastRenderedPageBreak/>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7A7E31C" w14:textId="77777777" w:rsidR="006F15CC" w:rsidRPr="0086724F" w:rsidRDefault="006F15CC"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00EB52D4" w14:textId="77777777" w:rsidTr="003C5543">
        <w:tc>
          <w:tcPr>
            <w:tcW w:w="533" w:type="pct"/>
            <w:hideMark/>
          </w:tcPr>
          <w:p w14:paraId="33B62DF6" w14:textId="00A0082F" w:rsidR="00736CCB" w:rsidRPr="0086724F" w:rsidRDefault="0045594E" w:rsidP="003C5543">
            <w:pPr>
              <w:rPr>
                <w:rFonts w:ascii="Times New Roman" w:hAnsi="Times New Roman"/>
                <w:b/>
                <w:bCs/>
                <w:lang w:eastAsia="en-GB"/>
              </w:rPr>
            </w:pPr>
            <w:r>
              <w:rPr>
                <w:b/>
                <w:bCs/>
                <w:lang w:eastAsia="en-GB"/>
              </w:rPr>
              <w:t>9</w:t>
            </w:r>
            <w:r w:rsidR="00736CCB" w:rsidRPr="0086724F">
              <w:rPr>
                <w:b/>
                <w:bCs/>
                <w:lang w:eastAsia="en-GB"/>
              </w:rPr>
              <w:t>.</w:t>
            </w:r>
          </w:p>
        </w:tc>
        <w:tc>
          <w:tcPr>
            <w:tcW w:w="4467" w:type="pct"/>
            <w:hideMark/>
          </w:tcPr>
          <w:p w14:paraId="6F0E0BEF" w14:textId="2375CB77" w:rsidR="00736CCB" w:rsidRPr="0086724F" w:rsidRDefault="00736CCB" w:rsidP="003C5543">
            <w:pPr>
              <w:spacing w:after="0"/>
            </w:pPr>
            <w:r w:rsidRPr="0086724F">
              <w:t xml:space="preserve">Have learners been consulted about programme changes </w:t>
            </w:r>
            <w:r w:rsidR="00CD701D" w:rsidRPr="0086724F">
              <w:t xml:space="preserve">(including integration of an area specific capability) </w:t>
            </w:r>
            <w:r w:rsidRPr="0086724F">
              <w:t>and/or quality concerns?</w:t>
            </w:r>
          </w:p>
          <w:p w14:paraId="08ECBA4D" w14:textId="77777777" w:rsidR="00736CCB" w:rsidRPr="0086724F" w:rsidRDefault="00736CCB" w:rsidP="003C5543">
            <w:pPr>
              <w:spacing w:after="0"/>
            </w:pPr>
          </w:p>
          <w:p w14:paraId="7CB3D3CA" w14:textId="77777777" w:rsidR="00736CCB" w:rsidRPr="0086724F" w:rsidRDefault="00736CCB" w:rsidP="003C5543">
            <w:r w:rsidRPr="0086724F">
              <w:t xml:space="preserve">Yes  </w:t>
            </w:r>
            <w:sdt>
              <w:sdtPr>
                <w:id w:val="-1663920930"/>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1492832479"/>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19D0F8F3" w14:textId="42414FFD" w:rsidR="00736CCB" w:rsidRPr="0086724F" w:rsidRDefault="00736CCB" w:rsidP="003C5543">
            <w:pPr>
              <w:spacing w:after="0"/>
              <w:rPr>
                <w:rFonts w:ascii="Times New Roman" w:hAnsi="Times New Roman"/>
                <w:lang w:eastAsia="en-GB"/>
              </w:rPr>
            </w:pPr>
            <w:r w:rsidRPr="0086724F">
              <w:t>Please provide further details and upload any additional information into the SharePoint folder.</w:t>
            </w:r>
          </w:p>
        </w:tc>
      </w:tr>
      <w:tr w:rsidR="00736CCB" w:rsidRPr="0086724F" w14:paraId="37E8BBFD" w14:textId="77777777" w:rsidTr="003C5543">
        <w:tc>
          <w:tcPr>
            <w:tcW w:w="5000" w:type="pct"/>
            <w:gridSpan w:val="2"/>
          </w:tcPr>
          <w:p w14:paraId="5ED54C9B"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528EE165" w14:textId="77777777" w:rsidR="00736CCB" w:rsidRPr="0086724F" w:rsidRDefault="00736CCB"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2BCE8A96" w14:textId="77777777" w:rsidTr="003C5543">
        <w:tc>
          <w:tcPr>
            <w:tcW w:w="533" w:type="pct"/>
            <w:hideMark/>
          </w:tcPr>
          <w:p w14:paraId="328E1186" w14:textId="5CAE0D7B" w:rsidR="00736CCB" w:rsidRPr="0086724F" w:rsidRDefault="0045594E" w:rsidP="003C5543">
            <w:pPr>
              <w:rPr>
                <w:rFonts w:ascii="Times New Roman" w:hAnsi="Times New Roman"/>
                <w:b/>
                <w:bCs/>
                <w:lang w:eastAsia="en-GB"/>
              </w:rPr>
            </w:pPr>
            <w:r>
              <w:rPr>
                <w:b/>
                <w:bCs/>
                <w:lang w:eastAsia="en-GB"/>
              </w:rPr>
              <w:t>10</w:t>
            </w:r>
            <w:r w:rsidR="00736CCB" w:rsidRPr="0086724F">
              <w:rPr>
                <w:b/>
                <w:bCs/>
                <w:lang w:eastAsia="en-GB"/>
              </w:rPr>
              <w:t>.</w:t>
            </w:r>
          </w:p>
        </w:tc>
        <w:tc>
          <w:tcPr>
            <w:tcW w:w="4467" w:type="pct"/>
            <w:hideMark/>
          </w:tcPr>
          <w:p w14:paraId="0F432111" w14:textId="0D0A95F8" w:rsidR="00736CCB" w:rsidRPr="0086724F" w:rsidRDefault="00736CCB" w:rsidP="003C5543">
            <w:pPr>
              <w:spacing w:after="0"/>
            </w:pPr>
            <w:r w:rsidRPr="0086724F">
              <w:t xml:space="preserve">Have employers/stakeholders been consulted about programme changes </w:t>
            </w:r>
            <w:r w:rsidR="00CD701D" w:rsidRPr="0086724F">
              <w:t xml:space="preserve">(including integration of an area specific capability) </w:t>
            </w:r>
            <w:r w:rsidRPr="0086724F">
              <w:t>and/or quality concerns?</w:t>
            </w:r>
          </w:p>
          <w:p w14:paraId="1D58456C" w14:textId="77777777" w:rsidR="00736CCB" w:rsidRPr="0086724F" w:rsidRDefault="00736CCB" w:rsidP="003C5543">
            <w:pPr>
              <w:spacing w:after="0"/>
            </w:pPr>
          </w:p>
          <w:p w14:paraId="5E6BF535" w14:textId="77777777" w:rsidR="00736CCB" w:rsidRPr="0086724F" w:rsidRDefault="00736CCB" w:rsidP="003C5543">
            <w:r w:rsidRPr="0086724F">
              <w:t xml:space="preserve">Yes  </w:t>
            </w:r>
            <w:sdt>
              <w:sdtPr>
                <w:id w:val="429390230"/>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1539619084"/>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6EAADC33" w14:textId="47668087" w:rsidR="00736CCB" w:rsidRPr="0086724F" w:rsidRDefault="00736CCB" w:rsidP="003C5543">
            <w:pPr>
              <w:spacing w:after="0"/>
              <w:rPr>
                <w:rFonts w:ascii="Times New Roman" w:hAnsi="Times New Roman"/>
                <w:lang w:eastAsia="en-GB"/>
              </w:rPr>
            </w:pPr>
            <w:bookmarkStart w:id="20" w:name="_Toc134008406"/>
            <w:r w:rsidRPr="0086724F">
              <w:t>Please provide details of employer/stakeholder consultations and upload any additional information into the SharePoint folder:</w:t>
            </w:r>
            <w:bookmarkEnd w:id="20"/>
          </w:p>
        </w:tc>
      </w:tr>
      <w:tr w:rsidR="00736CCB" w:rsidRPr="0086724F" w14:paraId="0BD8338A" w14:textId="77777777" w:rsidTr="003C5543">
        <w:tc>
          <w:tcPr>
            <w:tcW w:w="5000" w:type="pct"/>
            <w:gridSpan w:val="2"/>
          </w:tcPr>
          <w:p w14:paraId="2DA77249"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FB5AB59" w14:textId="77777777" w:rsidR="002B1864" w:rsidRPr="0086724F" w:rsidRDefault="002B1864"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2ED745C6" w14:textId="77777777" w:rsidTr="003C5543">
        <w:tc>
          <w:tcPr>
            <w:tcW w:w="533" w:type="pct"/>
            <w:hideMark/>
          </w:tcPr>
          <w:p w14:paraId="76C8F164" w14:textId="10C2CB1D" w:rsidR="00736CCB" w:rsidRPr="0086724F" w:rsidRDefault="00736CCB" w:rsidP="003C5543">
            <w:pPr>
              <w:rPr>
                <w:rFonts w:ascii="Times New Roman" w:hAnsi="Times New Roman"/>
                <w:b/>
                <w:bCs/>
                <w:lang w:eastAsia="en-GB"/>
              </w:rPr>
            </w:pPr>
            <w:r w:rsidRPr="0086724F">
              <w:rPr>
                <w:b/>
                <w:bCs/>
                <w:lang w:eastAsia="en-GB"/>
              </w:rPr>
              <w:t>1</w:t>
            </w:r>
            <w:r w:rsidR="0045594E">
              <w:rPr>
                <w:b/>
                <w:bCs/>
                <w:lang w:eastAsia="en-GB"/>
              </w:rPr>
              <w:t>1</w:t>
            </w:r>
            <w:r w:rsidRPr="0086724F">
              <w:rPr>
                <w:b/>
                <w:bCs/>
                <w:lang w:eastAsia="en-GB"/>
              </w:rPr>
              <w:t>.</w:t>
            </w:r>
          </w:p>
        </w:tc>
        <w:tc>
          <w:tcPr>
            <w:tcW w:w="4467" w:type="pct"/>
            <w:hideMark/>
          </w:tcPr>
          <w:p w14:paraId="15E18FAD" w14:textId="6D5C0C28" w:rsidR="00736CCB" w:rsidRPr="0086724F" w:rsidRDefault="00736CCB" w:rsidP="003C5543">
            <w:pPr>
              <w:spacing w:after="0"/>
            </w:pPr>
            <w:r w:rsidRPr="0086724F">
              <w:t xml:space="preserve">If your accredited programme application was submitted before September 2025, please indicate how your accredited programme is either working toward mapping or has already mapped to updated </w:t>
            </w:r>
            <w:r w:rsidR="00F8770A" w:rsidRPr="0086724F">
              <w:t>capability</w:t>
            </w:r>
            <w:r w:rsidRPr="0086724F">
              <w:t xml:space="preserve"> </w:t>
            </w:r>
            <w:r w:rsidR="00F8770A" w:rsidRPr="0086724F">
              <w:t xml:space="preserve">1.5 in the Clinical Practice pillar </w:t>
            </w:r>
            <w:r w:rsidRPr="0086724F">
              <w:t>of the 2025 refreshed version of Multi-professional framework for advanced practice in England.</w:t>
            </w:r>
          </w:p>
          <w:p w14:paraId="0951AD8D" w14:textId="77777777" w:rsidR="00736CCB" w:rsidRPr="0086724F" w:rsidRDefault="00736CCB" w:rsidP="003C5543">
            <w:pPr>
              <w:spacing w:after="0"/>
            </w:pPr>
          </w:p>
          <w:p w14:paraId="1D7BBB90" w14:textId="4F39D0EA" w:rsidR="00736CCB" w:rsidRPr="0086724F" w:rsidRDefault="00736CCB" w:rsidP="003C5543">
            <w:pPr>
              <w:spacing w:after="0"/>
              <w:rPr>
                <w:rFonts w:ascii="Times New Roman" w:hAnsi="Times New Roman"/>
                <w:lang w:eastAsia="en-GB"/>
              </w:rPr>
            </w:pPr>
            <w:r w:rsidRPr="0086724F">
              <w:t xml:space="preserve">Please </w:t>
            </w:r>
            <w:r w:rsidR="00F47BD4" w:rsidRPr="0086724F">
              <w:t xml:space="preserve">(optionally) </w:t>
            </w:r>
            <w:r w:rsidRPr="0086724F">
              <w:t>upload any additional information into the SharePoint folder.</w:t>
            </w:r>
          </w:p>
        </w:tc>
      </w:tr>
      <w:tr w:rsidR="00736CCB" w:rsidRPr="0086724F" w14:paraId="79FA6D9B" w14:textId="77777777" w:rsidTr="003C5543">
        <w:tc>
          <w:tcPr>
            <w:tcW w:w="5000" w:type="pct"/>
            <w:gridSpan w:val="2"/>
          </w:tcPr>
          <w:p w14:paraId="139C9B31"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2570E333" w14:textId="77777777" w:rsidR="00736CCB" w:rsidRDefault="00736CCB" w:rsidP="00945B00"/>
    <w:p w14:paraId="6855270D" w14:textId="77777777" w:rsidR="0045594E" w:rsidRPr="0086724F" w:rsidRDefault="0045594E"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68F7E63A" w14:textId="77777777" w:rsidTr="003C5543">
        <w:tc>
          <w:tcPr>
            <w:tcW w:w="533" w:type="pct"/>
            <w:hideMark/>
          </w:tcPr>
          <w:p w14:paraId="3EBA0443" w14:textId="044017AD" w:rsidR="00736CCB" w:rsidRPr="0086724F" w:rsidRDefault="00736CCB" w:rsidP="003C5543">
            <w:pPr>
              <w:rPr>
                <w:rFonts w:ascii="Times New Roman" w:hAnsi="Times New Roman"/>
                <w:b/>
                <w:bCs/>
                <w:lang w:eastAsia="en-GB"/>
              </w:rPr>
            </w:pPr>
            <w:r w:rsidRPr="0086724F">
              <w:rPr>
                <w:b/>
                <w:bCs/>
                <w:lang w:eastAsia="en-GB"/>
              </w:rPr>
              <w:t>1</w:t>
            </w:r>
            <w:r w:rsidR="0045594E">
              <w:rPr>
                <w:b/>
                <w:bCs/>
                <w:lang w:eastAsia="en-GB"/>
              </w:rPr>
              <w:t>2</w:t>
            </w:r>
            <w:r w:rsidRPr="0086724F">
              <w:rPr>
                <w:b/>
                <w:bCs/>
                <w:lang w:eastAsia="en-GB"/>
              </w:rPr>
              <w:t>.</w:t>
            </w:r>
          </w:p>
        </w:tc>
        <w:tc>
          <w:tcPr>
            <w:tcW w:w="4467" w:type="pct"/>
            <w:hideMark/>
          </w:tcPr>
          <w:p w14:paraId="751E4DB7" w14:textId="7B6179A4" w:rsidR="007D1B56" w:rsidRPr="0086724F" w:rsidRDefault="00BE2722" w:rsidP="007D1B56">
            <w:pPr>
              <w:spacing w:after="0"/>
            </w:pPr>
            <w:r w:rsidRPr="0086724F">
              <w:t>If your accredited programme application was submitted before September 2025, please indicate how your accredited programme is either working toward mapping or has already mapped to updated capability 2.1 in the Leadership and Management pillar of the 2025 refreshed version of Multi-professional framework for advanced practice in England.</w:t>
            </w:r>
          </w:p>
          <w:p w14:paraId="01029043" w14:textId="77777777" w:rsidR="00BE2722" w:rsidRPr="0086724F" w:rsidRDefault="00BE2722" w:rsidP="007D1B56">
            <w:pPr>
              <w:spacing w:after="0"/>
            </w:pPr>
          </w:p>
          <w:p w14:paraId="5123E43D" w14:textId="78D46FFB" w:rsidR="00736CCB" w:rsidRPr="0086724F" w:rsidRDefault="007D1B56" w:rsidP="007E4137">
            <w:pPr>
              <w:spacing w:after="0"/>
            </w:pPr>
            <w:r w:rsidRPr="0086724F">
              <w:lastRenderedPageBreak/>
              <w:t>Please (optionally) upload any additional information into the SharePoint folder.</w:t>
            </w:r>
          </w:p>
        </w:tc>
      </w:tr>
      <w:tr w:rsidR="00736CCB" w:rsidRPr="0086724F" w14:paraId="32B61D5B" w14:textId="77777777" w:rsidTr="003C5543">
        <w:tc>
          <w:tcPr>
            <w:tcW w:w="5000" w:type="pct"/>
            <w:gridSpan w:val="2"/>
          </w:tcPr>
          <w:p w14:paraId="094838C2" w14:textId="77777777" w:rsidR="00736CCB" w:rsidRPr="0086724F" w:rsidRDefault="00736CCB" w:rsidP="003C5543">
            <w:pPr>
              <w:spacing w:after="0"/>
              <w:textAlignment w:val="baseline"/>
              <w:rPr>
                <w:rFonts w:cs="Arial"/>
                <w:lang w:eastAsia="en-GB"/>
              </w:rPr>
            </w:pPr>
            <w:r w:rsidRPr="0086724F">
              <w:rPr>
                <w:rFonts w:cs="Arial"/>
                <w:color w:val="auto"/>
              </w:rPr>
              <w:lastRenderedPageBreak/>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50433E4E" w14:textId="77777777" w:rsidR="00736CCB" w:rsidRDefault="00736CCB" w:rsidP="00945B00"/>
    <w:p w14:paraId="57FA0BC1" w14:textId="77777777" w:rsidR="00A01796" w:rsidRPr="0086724F" w:rsidRDefault="00A01796"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063B5A51" w14:textId="77777777" w:rsidTr="003C5543">
        <w:tc>
          <w:tcPr>
            <w:tcW w:w="533" w:type="pct"/>
            <w:hideMark/>
          </w:tcPr>
          <w:p w14:paraId="74E18EEC" w14:textId="05A42004" w:rsidR="00736CCB" w:rsidRPr="0086724F" w:rsidRDefault="00736CCB" w:rsidP="003C5543">
            <w:pPr>
              <w:rPr>
                <w:rFonts w:ascii="Times New Roman" w:hAnsi="Times New Roman"/>
                <w:b/>
                <w:bCs/>
                <w:lang w:eastAsia="en-GB"/>
              </w:rPr>
            </w:pPr>
            <w:r w:rsidRPr="0086724F">
              <w:rPr>
                <w:b/>
                <w:bCs/>
                <w:lang w:eastAsia="en-GB"/>
              </w:rPr>
              <w:t>1</w:t>
            </w:r>
            <w:r w:rsidR="0045594E">
              <w:rPr>
                <w:b/>
                <w:bCs/>
                <w:lang w:eastAsia="en-GB"/>
              </w:rPr>
              <w:t>3</w:t>
            </w:r>
            <w:r w:rsidRPr="0086724F">
              <w:rPr>
                <w:b/>
                <w:bCs/>
                <w:lang w:eastAsia="en-GB"/>
              </w:rPr>
              <w:t>.</w:t>
            </w:r>
          </w:p>
        </w:tc>
        <w:tc>
          <w:tcPr>
            <w:tcW w:w="4467" w:type="pct"/>
            <w:hideMark/>
          </w:tcPr>
          <w:p w14:paraId="2577152A" w14:textId="77777777" w:rsidR="007D1B56" w:rsidRPr="0086724F" w:rsidRDefault="007D1B56" w:rsidP="007D1B56">
            <w:pPr>
              <w:spacing w:after="0"/>
            </w:pPr>
            <w:r w:rsidRPr="0086724F">
              <w:t>If you accredited programme is an Integrated Degree Apprenticeship for Advanced Clinical Practitioner at Level 7 please indicate progression with implementing the revised end-point assessment plan.</w:t>
            </w:r>
          </w:p>
          <w:p w14:paraId="6473BD11" w14:textId="77777777" w:rsidR="007D1B56" w:rsidRPr="0086724F" w:rsidRDefault="007D1B56" w:rsidP="007D1B56">
            <w:pPr>
              <w:spacing w:after="0"/>
            </w:pPr>
          </w:p>
          <w:p w14:paraId="18EAD76D" w14:textId="475360BA" w:rsidR="007D1B56" w:rsidRPr="0086724F" w:rsidRDefault="007D1B56" w:rsidP="007D1B56">
            <w:pPr>
              <w:spacing w:after="0"/>
            </w:pPr>
            <w:r w:rsidRPr="0086724F">
              <w:t>Please (optionally) upload any additional information into the SharePoint folder</w:t>
            </w:r>
            <w:r w:rsidR="00693352" w:rsidRPr="0086724F">
              <w:t>.</w:t>
            </w:r>
          </w:p>
          <w:p w14:paraId="1E4CE008" w14:textId="0AF19EF6" w:rsidR="00736CCB" w:rsidRPr="0086724F" w:rsidRDefault="00736CCB" w:rsidP="003C5543">
            <w:pPr>
              <w:spacing w:after="0"/>
              <w:rPr>
                <w:rFonts w:ascii="Times New Roman" w:hAnsi="Times New Roman"/>
                <w:lang w:eastAsia="en-GB"/>
              </w:rPr>
            </w:pPr>
          </w:p>
        </w:tc>
      </w:tr>
      <w:tr w:rsidR="00736CCB" w:rsidRPr="0086724F" w14:paraId="7F9D30BB" w14:textId="77777777" w:rsidTr="003C5543">
        <w:tc>
          <w:tcPr>
            <w:tcW w:w="5000" w:type="pct"/>
            <w:gridSpan w:val="2"/>
          </w:tcPr>
          <w:p w14:paraId="2E048CE0"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028B62C" w14:textId="77777777" w:rsidR="00736CCB" w:rsidRPr="0086724F" w:rsidRDefault="00736CCB"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52BA7F43" w14:textId="77777777" w:rsidTr="003C5543">
        <w:tc>
          <w:tcPr>
            <w:tcW w:w="533" w:type="pct"/>
            <w:hideMark/>
          </w:tcPr>
          <w:p w14:paraId="55981237" w14:textId="61ECB694" w:rsidR="00736CCB" w:rsidRPr="0086724F" w:rsidRDefault="00736CCB" w:rsidP="003C5543">
            <w:pPr>
              <w:rPr>
                <w:rFonts w:ascii="Times New Roman" w:hAnsi="Times New Roman"/>
                <w:b/>
                <w:bCs/>
                <w:lang w:eastAsia="en-GB"/>
              </w:rPr>
            </w:pPr>
            <w:r w:rsidRPr="0086724F">
              <w:rPr>
                <w:b/>
                <w:bCs/>
                <w:lang w:eastAsia="en-GB"/>
              </w:rPr>
              <w:t>1</w:t>
            </w:r>
            <w:r w:rsidR="0045594E">
              <w:rPr>
                <w:b/>
                <w:bCs/>
                <w:lang w:eastAsia="en-GB"/>
              </w:rPr>
              <w:t>4</w:t>
            </w:r>
            <w:r w:rsidRPr="0086724F">
              <w:rPr>
                <w:b/>
                <w:bCs/>
                <w:lang w:eastAsia="en-GB"/>
              </w:rPr>
              <w:t>.</w:t>
            </w:r>
          </w:p>
        </w:tc>
        <w:tc>
          <w:tcPr>
            <w:tcW w:w="4467" w:type="pct"/>
            <w:hideMark/>
          </w:tcPr>
          <w:p w14:paraId="119AB606" w14:textId="77777777" w:rsidR="007D1B56" w:rsidRPr="0086724F" w:rsidRDefault="007D1B56" w:rsidP="007D1B56">
            <w:pPr>
              <w:spacing w:after="0"/>
              <w:rPr>
                <w:rFonts w:asciiTheme="minorBidi" w:hAnsiTheme="minorBidi" w:cstheme="minorBidi"/>
                <w:lang w:eastAsia="en-GB"/>
              </w:rPr>
            </w:pPr>
            <w:r w:rsidRPr="0086724F">
              <w:rPr>
                <w:rFonts w:asciiTheme="minorBidi" w:hAnsiTheme="minorBidi" w:cstheme="minorBidi"/>
                <w:lang w:eastAsia="en-GB"/>
              </w:rPr>
              <w:t>Please indicate how your accredited programme is either working toward or has already differentiated exit award titles at PG Cert and PG Dip levels from full Master’s level award advanced practice attainment.</w:t>
            </w:r>
          </w:p>
          <w:p w14:paraId="7745C763" w14:textId="77777777" w:rsidR="007D1B56" w:rsidRPr="0086724F" w:rsidRDefault="007D1B56" w:rsidP="007D1B56">
            <w:pPr>
              <w:spacing w:after="0"/>
              <w:rPr>
                <w:rFonts w:asciiTheme="minorBidi" w:hAnsiTheme="minorBidi" w:cstheme="minorBidi"/>
                <w:lang w:eastAsia="en-GB"/>
              </w:rPr>
            </w:pPr>
          </w:p>
          <w:p w14:paraId="49B8D46F" w14:textId="4AFF1E8B" w:rsidR="00736CCB" w:rsidRPr="0086724F" w:rsidRDefault="007D1B56" w:rsidP="007D1B56">
            <w:pPr>
              <w:spacing w:after="0"/>
              <w:rPr>
                <w:rFonts w:ascii="Times New Roman" w:hAnsi="Times New Roman"/>
                <w:lang w:eastAsia="en-GB"/>
              </w:rPr>
            </w:pPr>
            <w:r w:rsidRPr="0086724F">
              <w:rPr>
                <w:rFonts w:asciiTheme="minorBidi" w:hAnsiTheme="minorBidi" w:cstheme="minorBidi"/>
                <w:lang w:eastAsia="en-GB"/>
              </w:rPr>
              <w:t>Please (optionally) upload any additional information into the SharePoint folder.</w:t>
            </w:r>
          </w:p>
        </w:tc>
      </w:tr>
      <w:tr w:rsidR="00736CCB" w:rsidRPr="0086724F" w14:paraId="40EB392A" w14:textId="77777777" w:rsidTr="003C5543">
        <w:tc>
          <w:tcPr>
            <w:tcW w:w="5000" w:type="pct"/>
            <w:gridSpan w:val="2"/>
          </w:tcPr>
          <w:p w14:paraId="57B11E7B"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60CD06C" w14:textId="77777777" w:rsidR="0000786A" w:rsidRPr="0086724F" w:rsidRDefault="0000786A"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736CCB" w:rsidRPr="0086724F" w14:paraId="58A5D586" w14:textId="77777777" w:rsidTr="003C5543">
        <w:tc>
          <w:tcPr>
            <w:tcW w:w="533" w:type="pct"/>
            <w:hideMark/>
          </w:tcPr>
          <w:p w14:paraId="5A019692" w14:textId="1D258EAF" w:rsidR="00736CCB" w:rsidRPr="0086724F" w:rsidRDefault="00736CCB" w:rsidP="003C5543">
            <w:pPr>
              <w:rPr>
                <w:rFonts w:ascii="Times New Roman" w:hAnsi="Times New Roman"/>
                <w:b/>
                <w:bCs/>
                <w:lang w:eastAsia="en-GB"/>
              </w:rPr>
            </w:pPr>
            <w:r w:rsidRPr="0086724F">
              <w:rPr>
                <w:b/>
                <w:bCs/>
                <w:lang w:eastAsia="en-GB"/>
              </w:rPr>
              <w:t>1</w:t>
            </w:r>
            <w:r w:rsidR="0045594E">
              <w:rPr>
                <w:b/>
                <w:bCs/>
                <w:lang w:eastAsia="en-GB"/>
              </w:rPr>
              <w:t>5</w:t>
            </w:r>
            <w:r w:rsidRPr="0086724F">
              <w:rPr>
                <w:b/>
                <w:bCs/>
                <w:lang w:eastAsia="en-GB"/>
              </w:rPr>
              <w:t>.</w:t>
            </w:r>
          </w:p>
        </w:tc>
        <w:tc>
          <w:tcPr>
            <w:tcW w:w="4467" w:type="pct"/>
            <w:hideMark/>
          </w:tcPr>
          <w:p w14:paraId="09FA4CAA" w14:textId="325A8215" w:rsidR="00736CCB" w:rsidRPr="0086724F" w:rsidRDefault="00736CCB" w:rsidP="003C5543">
            <w:pPr>
              <w:spacing w:after="0"/>
            </w:pPr>
            <w:r w:rsidRPr="0086724F">
              <w:t>Please include any</w:t>
            </w:r>
            <w:r w:rsidR="00001DD7" w:rsidRPr="0086724F">
              <w:t xml:space="preserve"> further</w:t>
            </w:r>
            <w:r w:rsidRPr="0086724F">
              <w:t xml:space="preserve"> information that you wish to share.</w:t>
            </w:r>
          </w:p>
          <w:p w14:paraId="625BBF44" w14:textId="77777777" w:rsidR="00736CCB" w:rsidRPr="0086724F" w:rsidRDefault="00736CCB" w:rsidP="003C5543">
            <w:pPr>
              <w:spacing w:after="0"/>
            </w:pPr>
          </w:p>
          <w:p w14:paraId="74C585AB" w14:textId="6577FDE0" w:rsidR="00736CCB" w:rsidRPr="0086724F" w:rsidRDefault="00736CCB" w:rsidP="003C5543">
            <w:pPr>
              <w:spacing w:after="0"/>
              <w:rPr>
                <w:rFonts w:ascii="Times New Roman" w:hAnsi="Times New Roman"/>
                <w:lang w:eastAsia="en-GB"/>
              </w:rPr>
            </w:pPr>
            <w:r w:rsidRPr="0086724F">
              <w:t xml:space="preserve">Please </w:t>
            </w:r>
            <w:r w:rsidR="00F47BD4" w:rsidRPr="0086724F">
              <w:t xml:space="preserve">(optionally) </w:t>
            </w:r>
            <w:r w:rsidRPr="0086724F">
              <w:t xml:space="preserve">upload any </w:t>
            </w:r>
            <w:r w:rsidR="00001DD7" w:rsidRPr="0086724F">
              <w:t xml:space="preserve">further </w:t>
            </w:r>
            <w:r w:rsidR="00693352" w:rsidRPr="0086724F">
              <w:t xml:space="preserve">supporting </w:t>
            </w:r>
            <w:r w:rsidRPr="0086724F">
              <w:t>information into the SharePoint folder.</w:t>
            </w:r>
          </w:p>
        </w:tc>
      </w:tr>
      <w:tr w:rsidR="00736CCB" w:rsidRPr="0086724F" w14:paraId="4F2AD89B" w14:textId="77777777" w:rsidTr="003C5543">
        <w:tc>
          <w:tcPr>
            <w:tcW w:w="5000" w:type="pct"/>
            <w:gridSpan w:val="2"/>
          </w:tcPr>
          <w:p w14:paraId="6CFD5ECD" w14:textId="77777777" w:rsidR="00736CCB" w:rsidRPr="0086724F" w:rsidRDefault="00736CCB"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0676C544" w14:textId="77777777" w:rsidR="000554CD" w:rsidRPr="0086724F" w:rsidRDefault="000554CD"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4"/>
      </w:tblGrid>
      <w:tr w:rsidR="00736CCB" w:rsidRPr="0086724F" w14:paraId="6044F330" w14:textId="77777777" w:rsidTr="003C5543">
        <w:tc>
          <w:tcPr>
            <w:tcW w:w="5000" w:type="pct"/>
            <w:shd w:val="clear" w:color="auto" w:fill="D9D9D9"/>
            <w:hideMark/>
          </w:tcPr>
          <w:p w14:paraId="4A169AFF" w14:textId="6E06A889" w:rsidR="00736CCB" w:rsidRPr="0086724F" w:rsidRDefault="00804909" w:rsidP="003C5543">
            <w:pPr>
              <w:spacing w:after="0"/>
              <w:textAlignment w:val="baseline"/>
              <w:rPr>
                <w:rFonts w:ascii="Times New Roman" w:hAnsi="Times New Roman"/>
                <w:b/>
                <w:bCs/>
                <w:lang w:eastAsia="en-GB"/>
              </w:rPr>
            </w:pPr>
            <w:r w:rsidRPr="0086724F">
              <w:rPr>
                <w:rFonts w:cs="Arial"/>
                <w:b/>
                <w:bCs/>
                <w:color w:val="auto"/>
                <w:lang w:eastAsia="en-GB"/>
              </w:rPr>
              <w:t>Declaration</w:t>
            </w:r>
          </w:p>
        </w:tc>
      </w:tr>
      <w:tr w:rsidR="00804909" w:rsidRPr="0086724F" w14:paraId="4333AE9E" w14:textId="77777777" w:rsidTr="00804909">
        <w:tc>
          <w:tcPr>
            <w:tcW w:w="5000" w:type="pct"/>
            <w:vAlign w:val="center"/>
          </w:tcPr>
          <w:p w14:paraId="28CE2E3A" w14:textId="50C9B1A1" w:rsidR="00804909" w:rsidRPr="0086724F" w:rsidRDefault="00804909" w:rsidP="00A46D20">
            <w:pPr>
              <w:pStyle w:val="Bulletlist"/>
              <w:spacing w:after="0" w:line="264" w:lineRule="auto"/>
              <w:ind w:left="714" w:hanging="357"/>
              <w:contextualSpacing w:val="0"/>
              <w:rPr>
                <w:lang w:eastAsia="en-GB"/>
              </w:rPr>
            </w:pPr>
            <w:r w:rsidRPr="0086724F">
              <w:rPr>
                <w:lang w:eastAsia="en-GB"/>
              </w:rPr>
              <w:t>I confirm that the content in this form is true and accurate</w:t>
            </w:r>
          </w:p>
          <w:p w14:paraId="08D03F44" w14:textId="43131017" w:rsidR="00804909" w:rsidRPr="0086724F" w:rsidRDefault="00804909" w:rsidP="00A46D20">
            <w:pPr>
              <w:pStyle w:val="Bulletlist"/>
              <w:spacing w:after="0" w:line="264" w:lineRule="auto"/>
              <w:ind w:left="714" w:hanging="357"/>
              <w:contextualSpacing w:val="0"/>
              <w:rPr>
                <w:lang w:eastAsia="en-GB"/>
              </w:rPr>
            </w:pPr>
            <w:r w:rsidRPr="0086724F">
              <w:rPr>
                <w:lang w:eastAsia="en-GB"/>
              </w:rPr>
              <w:t xml:space="preserve">I understand that this form and its content will be reviewed by the </w:t>
            </w:r>
            <w:r w:rsidR="00546036">
              <w:rPr>
                <w:lang w:eastAsia="en-GB"/>
              </w:rPr>
              <w:t>Regional</w:t>
            </w:r>
            <w:r w:rsidRPr="0086724F">
              <w:rPr>
                <w:lang w:eastAsia="en-GB"/>
              </w:rPr>
              <w:t xml:space="preserve"> Faculty for Advancing Practice, The Centre for Advancing Practice, the Centre’s Education Assurance Group (EAG) and/or the National Advancing Practice Programme Board</w:t>
            </w:r>
          </w:p>
          <w:p w14:paraId="3817BF2A" w14:textId="39915E41" w:rsidR="00804909" w:rsidRPr="0086724F" w:rsidRDefault="00804909" w:rsidP="00A46D20">
            <w:pPr>
              <w:pStyle w:val="Bulletlist"/>
              <w:spacing w:after="0" w:line="264" w:lineRule="auto"/>
              <w:ind w:left="714" w:hanging="357"/>
              <w:contextualSpacing w:val="0"/>
              <w:rPr>
                <w:lang w:eastAsia="en-GB"/>
              </w:rPr>
            </w:pPr>
            <w:r w:rsidRPr="0086724F">
              <w:rPr>
                <w:lang w:eastAsia="en-GB"/>
              </w:rPr>
              <w:t>I will continue to notify The Centre for Advancing Practice of significant and ongoing changes that impact on the programme’s ability to deliver and/or map to the Multi-professional framework for advanced practice in England and Standards for Education and Training.</w:t>
            </w:r>
          </w:p>
          <w:p w14:paraId="39C12EF8" w14:textId="020D6F3A" w:rsidR="00804909" w:rsidRPr="0086724F" w:rsidRDefault="00804909" w:rsidP="00A46D20">
            <w:pPr>
              <w:pStyle w:val="Bulletlist"/>
              <w:spacing w:after="0" w:line="264" w:lineRule="auto"/>
              <w:ind w:left="714" w:hanging="357"/>
              <w:contextualSpacing w:val="0"/>
              <w:rPr>
                <w:szCs w:val="24"/>
                <w:lang w:eastAsia="en-GB"/>
              </w:rPr>
            </w:pPr>
            <w:r w:rsidRPr="0086724F">
              <w:rPr>
                <w:lang w:eastAsia="en-GB"/>
              </w:rPr>
              <w:t>I understand that this form may be shared with regulatory/official bodies to support the triangulation of evidence.</w:t>
            </w:r>
          </w:p>
        </w:tc>
      </w:tr>
    </w:tbl>
    <w:p w14:paraId="26BF88D8" w14:textId="77777777" w:rsidR="00736CCB" w:rsidRPr="0086724F" w:rsidRDefault="00736CCB"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2"/>
        <w:gridCol w:w="5692"/>
      </w:tblGrid>
      <w:tr w:rsidR="00804909" w:rsidRPr="0086724F" w14:paraId="425DED68" w14:textId="77777777" w:rsidTr="003C5543">
        <w:tc>
          <w:tcPr>
            <w:tcW w:w="2112" w:type="pct"/>
            <w:hideMark/>
          </w:tcPr>
          <w:p w14:paraId="6E750D19" w14:textId="3027FBEB" w:rsidR="00804909" w:rsidRPr="0086724F" w:rsidRDefault="00804909" w:rsidP="003C5543">
            <w:pPr>
              <w:spacing w:after="0"/>
              <w:textAlignment w:val="baseline"/>
              <w:rPr>
                <w:rFonts w:ascii="Times New Roman" w:hAnsi="Times New Roman"/>
                <w:lang w:eastAsia="en-GB"/>
              </w:rPr>
            </w:pPr>
            <w:r w:rsidRPr="0086724F">
              <w:rPr>
                <w:rFonts w:cs="Arial"/>
                <w:lang w:eastAsia="en-GB"/>
              </w:rPr>
              <w:t>Signed on behalf of primary contact (primary contact must be programme lead or equivalent):</w:t>
            </w:r>
          </w:p>
        </w:tc>
        <w:tc>
          <w:tcPr>
            <w:tcW w:w="2888" w:type="pct"/>
            <w:hideMark/>
          </w:tcPr>
          <w:p w14:paraId="1B846D33" w14:textId="77777777" w:rsidR="00804909" w:rsidRPr="0086724F" w:rsidRDefault="00804909" w:rsidP="003C5543">
            <w:pPr>
              <w:spacing w:after="0"/>
              <w:textAlignment w:val="baseline"/>
              <w:rPr>
                <w:rFonts w:ascii="Times New Roman" w:hAnsi="Times New Roman"/>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17CFAEE4" w14:textId="77777777" w:rsidTr="003C5543">
        <w:tc>
          <w:tcPr>
            <w:tcW w:w="2112" w:type="pct"/>
          </w:tcPr>
          <w:p w14:paraId="28698B3F" w14:textId="611B33EE" w:rsidR="00804909" w:rsidRPr="0086724F" w:rsidRDefault="00804909" w:rsidP="003C5543">
            <w:pPr>
              <w:spacing w:after="0"/>
              <w:textAlignment w:val="baseline"/>
              <w:rPr>
                <w:rFonts w:cs="Arial"/>
                <w:lang w:eastAsia="en-GB"/>
              </w:rPr>
            </w:pPr>
            <w:r w:rsidRPr="0086724F">
              <w:rPr>
                <w:rFonts w:cs="Arial"/>
                <w:lang w:eastAsia="en-GB"/>
              </w:rPr>
              <w:lastRenderedPageBreak/>
              <w:t>Full name:</w:t>
            </w:r>
          </w:p>
        </w:tc>
        <w:tc>
          <w:tcPr>
            <w:tcW w:w="2888" w:type="pct"/>
          </w:tcPr>
          <w:p w14:paraId="740FA8E8"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687159ED" w14:textId="77777777" w:rsidTr="003C5543">
        <w:tc>
          <w:tcPr>
            <w:tcW w:w="2112" w:type="pct"/>
          </w:tcPr>
          <w:p w14:paraId="157515CE" w14:textId="29E8A16B" w:rsidR="00804909" w:rsidRPr="0086724F" w:rsidRDefault="00804909" w:rsidP="003C5543">
            <w:pPr>
              <w:spacing w:after="0"/>
              <w:textAlignment w:val="baseline"/>
              <w:rPr>
                <w:rFonts w:cs="Arial"/>
                <w:lang w:eastAsia="en-GB"/>
              </w:rPr>
            </w:pPr>
            <w:r w:rsidRPr="0086724F">
              <w:rPr>
                <w:rFonts w:cs="Arial"/>
                <w:lang w:eastAsia="en-GB"/>
              </w:rPr>
              <w:t>Role:</w:t>
            </w:r>
          </w:p>
        </w:tc>
        <w:tc>
          <w:tcPr>
            <w:tcW w:w="2888" w:type="pct"/>
          </w:tcPr>
          <w:p w14:paraId="47D2436C"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78AA4357" w14:textId="77777777" w:rsidTr="003C5543">
        <w:tc>
          <w:tcPr>
            <w:tcW w:w="2112" w:type="pct"/>
          </w:tcPr>
          <w:p w14:paraId="5F93D52D" w14:textId="00CBAA66" w:rsidR="00804909" w:rsidRPr="0086724F" w:rsidRDefault="00804909" w:rsidP="003C5543">
            <w:pPr>
              <w:spacing w:after="0"/>
              <w:textAlignment w:val="baseline"/>
              <w:rPr>
                <w:rFonts w:cs="Arial"/>
                <w:lang w:eastAsia="en-GB"/>
              </w:rPr>
            </w:pPr>
            <w:r w:rsidRPr="0086724F">
              <w:rPr>
                <w:rFonts w:cs="Arial"/>
                <w:lang w:eastAsia="en-GB"/>
              </w:rPr>
              <w:t>Date:</w:t>
            </w:r>
          </w:p>
        </w:tc>
        <w:tc>
          <w:tcPr>
            <w:tcW w:w="2888" w:type="pct"/>
          </w:tcPr>
          <w:p w14:paraId="456617C2"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1E312D4F" w14:textId="77777777" w:rsidTr="003C5543">
        <w:tc>
          <w:tcPr>
            <w:tcW w:w="2112" w:type="pct"/>
          </w:tcPr>
          <w:p w14:paraId="36E666F4" w14:textId="45B90F94" w:rsidR="00804909" w:rsidRPr="0086724F" w:rsidRDefault="00804909" w:rsidP="003C5543">
            <w:pPr>
              <w:spacing w:after="0"/>
              <w:textAlignment w:val="baseline"/>
              <w:rPr>
                <w:rFonts w:cs="Arial"/>
                <w:lang w:eastAsia="en-GB"/>
              </w:rPr>
            </w:pPr>
            <w:r w:rsidRPr="0086724F">
              <w:rPr>
                <w:rFonts w:cs="Arial"/>
                <w:lang w:eastAsia="en-GB"/>
              </w:rPr>
              <w:t>Contact telephone number:</w:t>
            </w:r>
          </w:p>
        </w:tc>
        <w:tc>
          <w:tcPr>
            <w:tcW w:w="2888" w:type="pct"/>
          </w:tcPr>
          <w:p w14:paraId="40086C57"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560308CB" w14:textId="77777777" w:rsidTr="003C5543">
        <w:tc>
          <w:tcPr>
            <w:tcW w:w="2112" w:type="pct"/>
          </w:tcPr>
          <w:p w14:paraId="4911D239" w14:textId="2EF93F10" w:rsidR="00804909" w:rsidRPr="0086724F" w:rsidRDefault="00804909" w:rsidP="003C5543">
            <w:pPr>
              <w:spacing w:after="0"/>
              <w:textAlignment w:val="baseline"/>
              <w:rPr>
                <w:rFonts w:cs="Arial"/>
                <w:lang w:eastAsia="en-GB"/>
              </w:rPr>
            </w:pPr>
            <w:r w:rsidRPr="0086724F">
              <w:rPr>
                <w:rFonts w:cs="Arial"/>
                <w:lang w:eastAsia="en-GB"/>
              </w:rPr>
              <w:t>Contact email address:</w:t>
            </w:r>
          </w:p>
        </w:tc>
        <w:tc>
          <w:tcPr>
            <w:tcW w:w="2888" w:type="pct"/>
          </w:tcPr>
          <w:p w14:paraId="4BBABD75" w14:textId="160BF733" w:rsidR="00804909" w:rsidRPr="0086724F" w:rsidRDefault="00804909" w:rsidP="003C5543">
            <w:pPr>
              <w:spacing w:after="0"/>
              <w:textAlignment w:val="baseline"/>
              <w:rPr>
                <w:rFonts w:cs="Arial"/>
                <w:color w:val="auto"/>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6C254FD8" w14:textId="77777777" w:rsidR="00804909" w:rsidRPr="0086724F" w:rsidRDefault="00804909" w:rsidP="00945B0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2"/>
        <w:gridCol w:w="5692"/>
      </w:tblGrid>
      <w:tr w:rsidR="00804909" w:rsidRPr="0086724F" w14:paraId="14C829E6" w14:textId="77777777" w:rsidTr="003C5543">
        <w:tc>
          <w:tcPr>
            <w:tcW w:w="2112" w:type="pct"/>
            <w:hideMark/>
          </w:tcPr>
          <w:p w14:paraId="14AE50E5" w14:textId="74B0917A" w:rsidR="00804909" w:rsidRPr="0086724F" w:rsidRDefault="00804909" w:rsidP="003C5543">
            <w:pPr>
              <w:spacing w:after="0"/>
              <w:textAlignment w:val="baseline"/>
              <w:rPr>
                <w:rFonts w:ascii="Times New Roman" w:hAnsi="Times New Roman"/>
                <w:lang w:eastAsia="en-GB"/>
              </w:rPr>
            </w:pPr>
            <w:r w:rsidRPr="0086724F">
              <w:rPr>
                <w:rFonts w:cs="Arial"/>
                <w:lang w:eastAsia="en-GB"/>
              </w:rPr>
              <w:t xml:space="preserve">Signed on behalf of secondary contact (secondary contact must be </w:t>
            </w:r>
            <w:r w:rsidR="0004336A" w:rsidRPr="0086724F">
              <w:rPr>
                <w:rFonts w:cs="Arial"/>
                <w:lang w:eastAsia="en-GB"/>
              </w:rPr>
              <w:t>head of department</w:t>
            </w:r>
            <w:r w:rsidRPr="0086724F">
              <w:rPr>
                <w:rFonts w:cs="Arial"/>
                <w:lang w:eastAsia="en-GB"/>
              </w:rPr>
              <w:t xml:space="preserve"> or equivalent):</w:t>
            </w:r>
          </w:p>
        </w:tc>
        <w:tc>
          <w:tcPr>
            <w:tcW w:w="2888" w:type="pct"/>
            <w:hideMark/>
          </w:tcPr>
          <w:p w14:paraId="7E621B8F" w14:textId="77777777" w:rsidR="00804909" w:rsidRPr="0086724F" w:rsidRDefault="00804909" w:rsidP="003C5543">
            <w:pPr>
              <w:spacing w:after="0"/>
              <w:textAlignment w:val="baseline"/>
              <w:rPr>
                <w:rFonts w:ascii="Times New Roman" w:hAnsi="Times New Roman"/>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75F23507" w14:textId="77777777" w:rsidTr="003C5543">
        <w:tc>
          <w:tcPr>
            <w:tcW w:w="2112" w:type="pct"/>
          </w:tcPr>
          <w:p w14:paraId="5DFC143A" w14:textId="77777777" w:rsidR="00804909" w:rsidRPr="0086724F" w:rsidRDefault="00804909" w:rsidP="003C5543">
            <w:pPr>
              <w:spacing w:after="0"/>
              <w:textAlignment w:val="baseline"/>
              <w:rPr>
                <w:rFonts w:cs="Arial"/>
                <w:lang w:eastAsia="en-GB"/>
              </w:rPr>
            </w:pPr>
            <w:r w:rsidRPr="0086724F">
              <w:rPr>
                <w:rFonts w:cs="Arial"/>
                <w:lang w:eastAsia="en-GB"/>
              </w:rPr>
              <w:t>Full name:</w:t>
            </w:r>
          </w:p>
        </w:tc>
        <w:tc>
          <w:tcPr>
            <w:tcW w:w="2888" w:type="pct"/>
          </w:tcPr>
          <w:p w14:paraId="2AA0CD56"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3F4B4F2C" w14:textId="77777777" w:rsidTr="003C5543">
        <w:tc>
          <w:tcPr>
            <w:tcW w:w="2112" w:type="pct"/>
          </w:tcPr>
          <w:p w14:paraId="67E9571C" w14:textId="77777777" w:rsidR="00804909" w:rsidRPr="0086724F" w:rsidRDefault="00804909" w:rsidP="003C5543">
            <w:pPr>
              <w:spacing w:after="0"/>
              <w:textAlignment w:val="baseline"/>
              <w:rPr>
                <w:rFonts w:cs="Arial"/>
                <w:lang w:eastAsia="en-GB"/>
              </w:rPr>
            </w:pPr>
            <w:r w:rsidRPr="0086724F">
              <w:rPr>
                <w:rFonts w:cs="Arial"/>
                <w:lang w:eastAsia="en-GB"/>
              </w:rPr>
              <w:t>Role:</w:t>
            </w:r>
          </w:p>
        </w:tc>
        <w:tc>
          <w:tcPr>
            <w:tcW w:w="2888" w:type="pct"/>
          </w:tcPr>
          <w:p w14:paraId="7DBFB9E4"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72BEB1EA" w14:textId="77777777" w:rsidTr="003C5543">
        <w:tc>
          <w:tcPr>
            <w:tcW w:w="2112" w:type="pct"/>
          </w:tcPr>
          <w:p w14:paraId="472921D3" w14:textId="77777777" w:rsidR="00804909" w:rsidRPr="0086724F" w:rsidRDefault="00804909" w:rsidP="003C5543">
            <w:pPr>
              <w:spacing w:after="0"/>
              <w:textAlignment w:val="baseline"/>
              <w:rPr>
                <w:rFonts w:cs="Arial"/>
                <w:lang w:eastAsia="en-GB"/>
              </w:rPr>
            </w:pPr>
            <w:r w:rsidRPr="0086724F">
              <w:rPr>
                <w:rFonts w:cs="Arial"/>
                <w:lang w:eastAsia="en-GB"/>
              </w:rPr>
              <w:t>Date:</w:t>
            </w:r>
          </w:p>
        </w:tc>
        <w:tc>
          <w:tcPr>
            <w:tcW w:w="2888" w:type="pct"/>
          </w:tcPr>
          <w:p w14:paraId="10038980"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3FED8C16" w14:textId="77777777" w:rsidTr="003C5543">
        <w:tc>
          <w:tcPr>
            <w:tcW w:w="2112" w:type="pct"/>
          </w:tcPr>
          <w:p w14:paraId="18BC439D" w14:textId="77777777" w:rsidR="00804909" w:rsidRPr="0086724F" w:rsidRDefault="00804909" w:rsidP="003C5543">
            <w:pPr>
              <w:spacing w:after="0"/>
              <w:textAlignment w:val="baseline"/>
              <w:rPr>
                <w:rFonts w:cs="Arial"/>
                <w:lang w:eastAsia="en-GB"/>
              </w:rPr>
            </w:pPr>
            <w:r w:rsidRPr="0086724F">
              <w:rPr>
                <w:rFonts w:cs="Arial"/>
                <w:lang w:eastAsia="en-GB"/>
              </w:rPr>
              <w:t>Contact telephone number:</w:t>
            </w:r>
          </w:p>
        </w:tc>
        <w:tc>
          <w:tcPr>
            <w:tcW w:w="2888" w:type="pct"/>
          </w:tcPr>
          <w:p w14:paraId="097A9D34" w14:textId="77777777" w:rsidR="00804909" w:rsidRPr="0086724F" w:rsidRDefault="00804909"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804909" w:rsidRPr="0086724F" w14:paraId="71D40D35" w14:textId="77777777" w:rsidTr="003C5543">
        <w:tc>
          <w:tcPr>
            <w:tcW w:w="2112" w:type="pct"/>
          </w:tcPr>
          <w:p w14:paraId="17240AAD" w14:textId="77777777" w:rsidR="00804909" w:rsidRPr="0086724F" w:rsidRDefault="00804909" w:rsidP="003C5543">
            <w:pPr>
              <w:spacing w:after="0"/>
              <w:textAlignment w:val="baseline"/>
              <w:rPr>
                <w:rFonts w:cs="Arial"/>
                <w:lang w:eastAsia="en-GB"/>
              </w:rPr>
            </w:pPr>
            <w:r w:rsidRPr="0086724F">
              <w:rPr>
                <w:rFonts w:cs="Arial"/>
                <w:lang w:eastAsia="en-GB"/>
              </w:rPr>
              <w:t>Contact email address:</w:t>
            </w:r>
          </w:p>
        </w:tc>
        <w:tc>
          <w:tcPr>
            <w:tcW w:w="2888" w:type="pct"/>
          </w:tcPr>
          <w:p w14:paraId="5CBA4ACA" w14:textId="77777777" w:rsidR="00804909" w:rsidRPr="0086724F" w:rsidRDefault="00804909" w:rsidP="003C5543">
            <w:pPr>
              <w:spacing w:after="0"/>
              <w:textAlignment w:val="baseline"/>
              <w:rPr>
                <w:rFonts w:cs="Arial"/>
                <w:color w:val="auto"/>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1A37D502" w14:textId="77777777" w:rsidR="006F15CC" w:rsidRDefault="006F15CC" w:rsidP="006F15CC">
      <w:pPr>
        <w:rPr>
          <w:rFonts w:ascii="Arial Bold" w:hAnsi="Arial Bold" w:cs="Arial"/>
          <w:b/>
          <w:color w:val="005EB8" w:themeColor="text2"/>
          <w:kern w:val="28"/>
          <w:sz w:val="28"/>
          <w14:ligatures w14:val="standardContextual"/>
        </w:rPr>
      </w:pPr>
      <w:bookmarkStart w:id="21" w:name="_Toc215230965"/>
      <w:r>
        <w:br w:type="page"/>
      </w:r>
    </w:p>
    <w:p w14:paraId="64C37BCC" w14:textId="275B17BB" w:rsidR="0004336A" w:rsidRPr="0086724F" w:rsidRDefault="0004336A" w:rsidP="0004336A">
      <w:pPr>
        <w:pStyle w:val="Heading3"/>
      </w:pPr>
      <w:r w:rsidRPr="0086724F">
        <w:lastRenderedPageBreak/>
        <w:t xml:space="preserve">Section 2: </w:t>
      </w:r>
      <w:r w:rsidR="00F744D2">
        <w:t>R</w:t>
      </w:r>
      <w:r w:rsidRPr="0086724F">
        <w:t xml:space="preserve">egional </w:t>
      </w:r>
      <w:r w:rsidR="00F744D2">
        <w:t>F</w:t>
      </w:r>
      <w:r w:rsidRPr="0086724F">
        <w:t xml:space="preserve">aculty for </w:t>
      </w:r>
      <w:r w:rsidR="00F744D2">
        <w:t>A</w:t>
      </w:r>
      <w:r w:rsidRPr="0086724F">
        <w:t xml:space="preserve">dvancing </w:t>
      </w:r>
      <w:r w:rsidR="00F744D2">
        <w:t>P</w:t>
      </w:r>
      <w:r w:rsidRPr="0086724F">
        <w:t>ractice</w:t>
      </w:r>
      <w:bookmarkEnd w:id="21"/>
      <w:r w:rsidRPr="0086724F">
        <w:t xml:space="preserve"> </w:t>
      </w:r>
    </w:p>
    <w:p w14:paraId="699433A3" w14:textId="149B32A0" w:rsidR="0004336A" w:rsidRPr="0086724F" w:rsidRDefault="0004336A" w:rsidP="0004336A">
      <w:r w:rsidRPr="0086724F">
        <w:t xml:space="preserve">Please note that this section is for use of the </w:t>
      </w:r>
      <w:r w:rsidR="00A46D20" w:rsidRPr="0086724F">
        <w:t>r</w:t>
      </w:r>
      <w:r w:rsidRPr="0086724F">
        <w:t xml:space="preserve">egional </w:t>
      </w:r>
      <w:r w:rsidR="00F744D2">
        <w:t>F</w:t>
      </w:r>
      <w:r w:rsidRPr="0086724F">
        <w:t xml:space="preserve">aculty for </w:t>
      </w:r>
      <w:r w:rsidR="00F744D2">
        <w:t>A</w:t>
      </w:r>
      <w:r w:rsidRPr="0086724F">
        <w:t xml:space="preserve">dvancing </w:t>
      </w:r>
      <w:r w:rsidR="00F744D2">
        <w:t>P</w:t>
      </w:r>
      <w:r w:rsidRPr="0086724F">
        <w:t>ractice only.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04336A" w:rsidRPr="0086724F" w14:paraId="3BF6E336" w14:textId="77777777" w:rsidTr="003C5543">
        <w:tc>
          <w:tcPr>
            <w:tcW w:w="533" w:type="pct"/>
            <w:hideMark/>
          </w:tcPr>
          <w:p w14:paraId="6620B057" w14:textId="42918BDC" w:rsidR="0004336A" w:rsidRPr="0086724F" w:rsidRDefault="0004336A" w:rsidP="003C5543">
            <w:pPr>
              <w:rPr>
                <w:rFonts w:ascii="Times New Roman" w:hAnsi="Times New Roman"/>
                <w:b/>
                <w:bCs/>
                <w:lang w:eastAsia="en-GB"/>
              </w:rPr>
            </w:pPr>
            <w:r w:rsidRPr="0086724F">
              <w:rPr>
                <w:b/>
                <w:bCs/>
                <w:lang w:eastAsia="en-GB"/>
              </w:rPr>
              <w:t>1.</w:t>
            </w:r>
          </w:p>
        </w:tc>
        <w:tc>
          <w:tcPr>
            <w:tcW w:w="4467" w:type="pct"/>
            <w:hideMark/>
          </w:tcPr>
          <w:p w14:paraId="74B04F72" w14:textId="77777777" w:rsidR="0004336A" w:rsidRPr="0086724F" w:rsidRDefault="0004336A" w:rsidP="003C5543">
            <w:pPr>
              <w:spacing w:after="0"/>
            </w:pPr>
            <w:r w:rsidRPr="0086724F">
              <w:t xml:space="preserve">Are you aware if quality concerns have been raised about the </w:t>
            </w:r>
          </w:p>
          <w:p w14:paraId="0F19F4DE" w14:textId="3A38B1B2" w:rsidR="0004336A" w:rsidRPr="0086724F" w:rsidRDefault="0004336A" w:rsidP="003C5543">
            <w:pPr>
              <w:spacing w:after="0"/>
            </w:pPr>
            <w:r w:rsidRPr="0086724F">
              <w:t>programme (clinical, regulatory and/or academic)?</w:t>
            </w:r>
          </w:p>
          <w:p w14:paraId="71D39467" w14:textId="77777777" w:rsidR="0004336A" w:rsidRPr="0086724F" w:rsidRDefault="0004336A" w:rsidP="003C5543">
            <w:pPr>
              <w:spacing w:after="0"/>
            </w:pPr>
          </w:p>
          <w:p w14:paraId="5CF1369E" w14:textId="77777777" w:rsidR="0004336A" w:rsidRPr="0086724F" w:rsidRDefault="0004336A" w:rsidP="003C5543">
            <w:r w:rsidRPr="0086724F">
              <w:t xml:space="preserve">Yes  </w:t>
            </w:r>
            <w:sdt>
              <w:sdtPr>
                <w:id w:val="1160195324"/>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70328980"/>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2CC92756" w14:textId="72B52D45" w:rsidR="0004336A" w:rsidRPr="0086724F" w:rsidRDefault="0004336A" w:rsidP="003C5543">
            <w:pPr>
              <w:spacing w:after="0"/>
              <w:rPr>
                <w:rFonts w:ascii="Times New Roman" w:hAnsi="Times New Roman"/>
                <w:lang w:eastAsia="en-GB"/>
              </w:rPr>
            </w:pPr>
            <w:r w:rsidRPr="0086724F">
              <w:t>If yes, please provide details including actions taken.</w:t>
            </w:r>
          </w:p>
        </w:tc>
      </w:tr>
      <w:tr w:rsidR="0004336A" w:rsidRPr="0086724F" w14:paraId="44D26378" w14:textId="77777777" w:rsidTr="003C5543">
        <w:tc>
          <w:tcPr>
            <w:tcW w:w="5000" w:type="pct"/>
            <w:gridSpan w:val="2"/>
          </w:tcPr>
          <w:p w14:paraId="097767B6" w14:textId="77777777" w:rsidR="0004336A" w:rsidRPr="0086724F" w:rsidRDefault="0004336A"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F8F9FE8" w14:textId="77777777" w:rsidR="0004336A" w:rsidRPr="0086724F" w:rsidRDefault="0004336A" w:rsidP="0004336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04336A" w:rsidRPr="0086724F" w14:paraId="493D1241" w14:textId="77777777" w:rsidTr="003C5543">
        <w:tc>
          <w:tcPr>
            <w:tcW w:w="533" w:type="pct"/>
            <w:hideMark/>
          </w:tcPr>
          <w:p w14:paraId="260EE9E5" w14:textId="3599784E" w:rsidR="0004336A" w:rsidRPr="0086724F" w:rsidRDefault="0004336A" w:rsidP="003C5543">
            <w:pPr>
              <w:rPr>
                <w:rFonts w:ascii="Times New Roman" w:hAnsi="Times New Roman"/>
                <w:b/>
                <w:bCs/>
                <w:lang w:eastAsia="en-GB"/>
              </w:rPr>
            </w:pPr>
            <w:r w:rsidRPr="0086724F">
              <w:rPr>
                <w:b/>
                <w:bCs/>
                <w:lang w:eastAsia="en-GB"/>
              </w:rPr>
              <w:t>2.</w:t>
            </w:r>
          </w:p>
        </w:tc>
        <w:tc>
          <w:tcPr>
            <w:tcW w:w="4467" w:type="pct"/>
            <w:hideMark/>
          </w:tcPr>
          <w:p w14:paraId="3632B5BE" w14:textId="03F7EA53" w:rsidR="0004336A" w:rsidRPr="0086724F" w:rsidRDefault="0004336A" w:rsidP="003C5543">
            <w:pPr>
              <w:spacing w:after="0"/>
            </w:pPr>
            <w:r w:rsidRPr="0086724F">
              <w:t xml:space="preserve">Are accredited </w:t>
            </w:r>
            <w:r w:rsidR="00A46D20" w:rsidRPr="0086724F">
              <w:t>a</w:t>
            </w:r>
            <w:r w:rsidRPr="0086724F">
              <w:t xml:space="preserve">dvanced </w:t>
            </w:r>
            <w:r w:rsidR="00A46D20" w:rsidRPr="0086724F">
              <w:t>p</w:t>
            </w:r>
            <w:r w:rsidRPr="0086724F">
              <w:t xml:space="preserve">ractice programmes provided by this education provider commissioned by any other </w:t>
            </w:r>
            <w:r w:rsidR="00A46D20" w:rsidRPr="0086724F">
              <w:t>r</w:t>
            </w:r>
            <w:r w:rsidRPr="0086724F">
              <w:t>egion?</w:t>
            </w:r>
          </w:p>
          <w:p w14:paraId="52731223" w14:textId="77777777" w:rsidR="0004336A" w:rsidRPr="0086724F" w:rsidRDefault="0004336A" w:rsidP="003C5543">
            <w:pPr>
              <w:spacing w:after="0"/>
            </w:pPr>
          </w:p>
          <w:p w14:paraId="238BB9EF" w14:textId="77777777" w:rsidR="0004336A" w:rsidRPr="0086724F" w:rsidRDefault="0004336A" w:rsidP="003C5543">
            <w:r w:rsidRPr="0086724F">
              <w:t xml:space="preserve">Yes  </w:t>
            </w:r>
            <w:sdt>
              <w:sdtPr>
                <w:id w:val="2139228011"/>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281188598"/>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4268CAE9" w14:textId="682996F2" w:rsidR="0004336A" w:rsidRPr="0086724F" w:rsidRDefault="0004336A" w:rsidP="003C5543">
            <w:pPr>
              <w:spacing w:after="0"/>
              <w:rPr>
                <w:rFonts w:ascii="Times New Roman" w:hAnsi="Times New Roman"/>
                <w:lang w:eastAsia="en-GB"/>
              </w:rPr>
            </w:pPr>
            <w:r w:rsidRPr="0086724F">
              <w:t xml:space="preserve">If yes, please provide details, including communication that has happened with that </w:t>
            </w:r>
            <w:r w:rsidR="00A46D20" w:rsidRPr="0086724F">
              <w:t>r</w:t>
            </w:r>
            <w:r w:rsidRPr="0086724F">
              <w:t>egion about this submission.</w:t>
            </w:r>
          </w:p>
        </w:tc>
      </w:tr>
      <w:tr w:rsidR="0004336A" w:rsidRPr="0086724F" w14:paraId="5081A1C1" w14:textId="77777777" w:rsidTr="003C5543">
        <w:tc>
          <w:tcPr>
            <w:tcW w:w="5000" w:type="pct"/>
            <w:gridSpan w:val="2"/>
          </w:tcPr>
          <w:p w14:paraId="46F217A3" w14:textId="77777777" w:rsidR="0004336A" w:rsidRPr="0086724F" w:rsidRDefault="0004336A"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4831F646" w14:textId="77777777" w:rsidR="0004336A" w:rsidRDefault="0091516B" w:rsidP="0004336A">
      <w:sdt>
        <w:sdtPr>
          <w:id w:val="-2093071493"/>
          <w14:checkbox>
            <w14:checked w14:val="0"/>
            <w14:checkedState w14:val="2611" w14:font="MingLiU_HKSCS-ExtB"/>
            <w14:uncheckedState w14:val="2610" w14:font="MS Gothic"/>
          </w14:checkbox>
        </w:sdtPr>
        <w:sdtEndPr/>
        <w:sdtContent/>
      </w:sdt>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6F15CC" w:rsidRPr="0086724F" w14:paraId="17C77CDF" w14:textId="77777777" w:rsidTr="003C5543">
        <w:tc>
          <w:tcPr>
            <w:tcW w:w="533" w:type="pct"/>
            <w:hideMark/>
          </w:tcPr>
          <w:p w14:paraId="15FF82C2" w14:textId="77777777" w:rsidR="006F15CC" w:rsidRPr="0086724F" w:rsidRDefault="006F15CC" w:rsidP="003C5543">
            <w:pPr>
              <w:rPr>
                <w:rFonts w:ascii="Times New Roman" w:hAnsi="Times New Roman"/>
                <w:b/>
                <w:bCs/>
                <w:lang w:eastAsia="en-GB"/>
              </w:rPr>
            </w:pPr>
            <w:r w:rsidRPr="0086724F">
              <w:rPr>
                <w:b/>
                <w:bCs/>
                <w:lang w:eastAsia="en-GB"/>
              </w:rPr>
              <w:t>3.</w:t>
            </w:r>
          </w:p>
        </w:tc>
        <w:tc>
          <w:tcPr>
            <w:tcW w:w="4467" w:type="pct"/>
            <w:hideMark/>
          </w:tcPr>
          <w:p w14:paraId="0647FBAF" w14:textId="77777777" w:rsidR="006F15CC" w:rsidRPr="0086724F" w:rsidRDefault="006F15CC" w:rsidP="003C5543">
            <w:pPr>
              <w:spacing w:after="0"/>
            </w:pPr>
            <w:r w:rsidRPr="0086724F">
              <w:t>Is programme feedback available from employers/learners/patients and carers?</w:t>
            </w:r>
          </w:p>
          <w:p w14:paraId="128F2CB0" w14:textId="77777777" w:rsidR="006F15CC" w:rsidRPr="0086724F" w:rsidRDefault="006F15CC" w:rsidP="003C5543">
            <w:pPr>
              <w:spacing w:after="0"/>
            </w:pPr>
          </w:p>
          <w:p w14:paraId="19B213B0" w14:textId="77777777" w:rsidR="006F15CC" w:rsidRPr="0086724F" w:rsidRDefault="006F15CC" w:rsidP="003C5543">
            <w:r w:rsidRPr="0086724F">
              <w:t xml:space="preserve">Yes  </w:t>
            </w:r>
            <w:sdt>
              <w:sdtPr>
                <w:id w:val="-524861635"/>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1239366776"/>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5FA9FFCE" w14:textId="77777777" w:rsidR="006F15CC" w:rsidRPr="0086724F" w:rsidRDefault="006F15CC" w:rsidP="003C5543">
            <w:pPr>
              <w:spacing w:after="0"/>
              <w:rPr>
                <w:rFonts w:ascii="Times New Roman" w:hAnsi="Times New Roman"/>
                <w:lang w:eastAsia="en-GB"/>
              </w:rPr>
            </w:pPr>
            <w:r w:rsidRPr="0086724F">
              <w:t>If yes, please provide detail the main points.</w:t>
            </w:r>
          </w:p>
        </w:tc>
      </w:tr>
      <w:tr w:rsidR="006F15CC" w:rsidRPr="0086724F" w14:paraId="4AF67E45" w14:textId="77777777" w:rsidTr="003C5543">
        <w:tc>
          <w:tcPr>
            <w:tcW w:w="5000" w:type="pct"/>
            <w:gridSpan w:val="2"/>
          </w:tcPr>
          <w:p w14:paraId="5B0E343A" w14:textId="77777777" w:rsidR="006F15CC" w:rsidRPr="0086724F" w:rsidRDefault="006F15CC"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022C1633" w14:textId="77777777" w:rsidR="006F15CC" w:rsidRPr="0086724F" w:rsidRDefault="006F15CC" w:rsidP="0004336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04336A" w:rsidRPr="0086724F" w14:paraId="4776EA46" w14:textId="77777777" w:rsidTr="003C5543">
        <w:tc>
          <w:tcPr>
            <w:tcW w:w="533" w:type="pct"/>
            <w:hideMark/>
          </w:tcPr>
          <w:p w14:paraId="5532C3A4" w14:textId="439E37C0" w:rsidR="0004336A" w:rsidRPr="0086724F" w:rsidRDefault="0004336A" w:rsidP="003C5543">
            <w:pPr>
              <w:rPr>
                <w:rFonts w:ascii="Times New Roman" w:hAnsi="Times New Roman"/>
                <w:b/>
                <w:bCs/>
                <w:lang w:eastAsia="en-GB"/>
              </w:rPr>
            </w:pPr>
            <w:r w:rsidRPr="0086724F">
              <w:rPr>
                <w:b/>
                <w:bCs/>
                <w:lang w:eastAsia="en-GB"/>
              </w:rPr>
              <w:t>4.</w:t>
            </w:r>
          </w:p>
        </w:tc>
        <w:tc>
          <w:tcPr>
            <w:tcW w:w="4467" w:type="pct"/>
            <w:hideMark/>
          </w:tcPr>
          <w:p w14:paraId="17884C96" w14:textId="37361F87" w:rsidR="0004336A" w:rsidRPr="0086724F" w:rsidRDefault="0004336A" w:rsidP="003C5543">
            <w:pPr>
              <w:spacing w:after="0"/>
            </w:pPr>
            <w:r w:rsidRPr="0086724F">
              <w:t>Do you continue to support this programme from a regional point of view?</w:t>
            </w:r>
          </w:p>
          <w:p w14:paraId="62EEE072" w14:textId="77777777" w:rsidR="0004336A" w:rsidRPr="0086724F" w:rsidRDefault="0004336A" w:rsidP="003C5543">
            <w:pPr>
              <w:spacing w:after="0"/>
            </w:pPr>
          </w:p>
          <w:p w14:paraId="012559F9" w14:textId="77777777" w:rsidR="0004336A" w:rsidRPr="0086724F" w:rsidRDefault="0004336A" w:rsidP="003C5543">
            <w:r w:rsidRPr="0086724F">
              <w:t xml:space="preserve">Yes  </w:t>
            </w:r>
            <w:sdt>
              <w:sdtPr>
                <w:id w:val="-1386879061"/>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r w:rsidRPr="0086724F">
              <w:rPr>
                <w:rFonts w:ascii="Segoe UI Symbol" w:hAnsi="Segoe UI Symbol" w:cs="Segoe UI Symbol"/>
                <w:b/>
              </w:rPr>
              <w:t xml:space="preserve">     </w:t>
            </w:r>
            <w:r w:rsidRPr="0086724F">
              <w:t xml:space="preserve">No  </w:t>
            </w:r>
            <w:sdt>
              <w:sdtPr>
                <w:id w:val="-86471163"/>
                <w14:checkbox>
                  <w14:checked w14:val="0"/>
                  <w14:checkedState w14:val="2611" w14:font="MingLiU_HKSCS-ExtB"/>
                  <w14:uncheckedState w14:val="2610" w14:font="MS Gothic"/>
                </w14:checkbox>
              </w:sdtPr>
              <w:sdtEndPr/>
              <w:sdtContent>
                <w:r w:rsidRPr="0086724F">
                  <w:rPr>
                    <w:rFonts w:ascii="MS Gothic" w:eastAsia="MS Gothic" w:hAnsi="MS Gothic" w:hint="eastAsia"/>
                  </w:rPr>
                  <w:t>☐</w:t>
                </w:r>
              </w:sdtContent>
            </w:sdt>
          </w:p>
          <w:p w14:paraId="10F94FCB" w14:textId="18C26B2E" w:rsidR="0004336A" w:rsidRPr="0086724F" w:rsidRDefault="0004336A" w:rsidP="003C5543">
            <w:pPr>
              <w:spacing w:after="0"/>
              <w:rPr>
                <w:rFonts w:ascii="Times New Roman" w:hAnsi="Times New Roman"/>
                <w:lang w:eastAsia="en-GB"/>
              </w:rPr>
            </w:pPr>
            <w:r w:rsidRPr="0086724F">
              <w:t>Please detail your rationale.</w:t>
            </w:r>
          </w:p>
        </w:tc>
      </w:tr>
      <w:tr w:rsidR="0004336A" w:rsidRPr="0086724F" w14:paraId="68DEB3B7" w14:textId="77777777" w:rsidTr="003C5543">
        <w:tc>
          <w:tcPr>
            <w:tcW w:w="5000" w:type="pct"/>
            <w:gridSpan w:val="2"/>
          </w:tcPr>
          <w:p w14:paraId="3806685E" w14:textId="77777777" w:rsidR="0004336A" w:rsidRPr="0086724F" w:rsidRDefault="0004336A"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10EFB2CB" w14:textId="77777777" w:rsidR="0004336A" w:rsidRPr="0086724F" w:rsidRDefault="0004336A" w:rsidP="0004336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8804"/>
      </w:tblGrid>
      <w:tr w:rsidR="0004336A" w:rsidRPr="0086724F" w14:paraId="648CE28F" w14:textId="77777777" w:rsidTr="003C5543">
        <w:tc>
          <w:tcPr>
            <w:tcW w:w="533" w:type="pct"/>
            <w:hideMark/>
          </w:tcPr>
          <w:p w14:paraId="3FB49857" w14:textId="00985AA9" w:rsidR="0004336A" w:rsidRPr="0086724F" w:rsidRDefault="0004336A" w:rsidP="003C5543">
            <w:pPr>
              <w:rPr>
                <w:rFonts w:ascii="Times New Roman" w:hAnsi="Times New Roman"/>
                <w:b/>
                <w:bCs/>
                <w:lang w:eastAsia="en-GB"/>
              </w:rPr>
            </w:pPr>
            <w:r w:rsidRPr="0086724F">
              <w:rPr>
                <w:b/>
                <w:bCs/>
                <w:lang w:eastAsia="en-GB"/>
              </w:rPr>
              <w:t>5.</w:t>
            </w:r>
          </w:p>
        </w:tc>
        <w:tc>
          <w:tcPr>
            <w:tcW w:w="4467" w:type="pct"/>
            <w:hideMark/>
          </w:tcPr>
          <w:p w14:paraId="76EC5BDB" w14:textId="353B8C34" w:rsidR="0004336A" w:rsidRPr="0086724F" w:rsidRDefault="0004336A" w:rsidP="003C5543">
            <w:pPr>
              <w:spacing w:after="0"/>
            </w:pPr>
            <w:r w:rsidRPr="0086724F">
              <w:t xml:space="preserve">Please include any additional comments/information </w:t>
            </w:r>
            <w:r w:rsidR="00BF346C" w:rsidRPr="0086724F">
              <w:t xml:space="preserve">or action plan </w:t>
            </w:r>
            <w:r w:rsidRPr="0086724F">
              <w:t xml:space="preserve">that you wish to share.  </w:t>
            </w:r>
          </w:p>
        </w:tc>
      </w:tr>
      <w:tr w:rsidR="0004336A" w:rsidRPr="0086724F" w14:paraId="217ACA3A" w14:textId="77777777" w:rsidTr="003C5543">
        <w:tc>
          <w:tcPr>
            <w:tcW w:w="5000" w:type="pct"/>
            <w:gridSpan w:val="2"/>
          </w:tcPr>
          <w:p w14:paraId="0BDC677C" w14:textId="77777777" w:rsidR="0004336A" w:rsidRPr="0086724F" w:rsidRDefault="0004336A"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14A9587E" w14:textId="77777777" w:rsidR="0004336A" w:rsidRDefault="0004336A" w:rsidP="0004336A"/>
    <w:p w14:paraId="0EF0D79C" w14:textId="77777777" w:rsidR="00A01796" w:rsidRDefault="00A01796" w:rsidP="0004336A"/>
    <w:p w14:paraId="45559257" w14:textId="77777777" w:rsidR="00A01796" w:rsidRPr="0086724F" w:rsidRDefault="00A01796" w:rsidP="0004336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4"/>
      </w:tblGrid>
      <w:tr w:rsidR="00BF346C" w:rsidRPr="0086724F" w14:paraId="54CAE1FB" w14:textId="77777777" w:rsidTr="003C5543">
        <w:tc>
          <w:tcPr>
            <w:tcW w:w="5000" w:type="pct"/>
            <w:shd w:val="clear" w:color="auto" w:fill="D9D9D9"/>
            <w:hideMark/>
          </w:tcPr>
          <w:p w14:paraId="4ED4CD0A" w14:textId="747623FD" w:rsidR="00BF346C" w:rsidRPr="0086724F" w:rsidRDefault="00BF346C" w:rsidP="003C5543">
            <w:pPr>
              <w:spacing w:after="0"/>
              <w:textAlignment w:val="baseline"/>
              <w:rPr>
                <w:rFonts w:ascii="Times New Roman" w:hAnsi="Times New Roman"/>
                <w:b/>
                <w:bCs/>
                <w:lang w:eastAsia="en-GB"/>
              </w:rPr>
            </w:pPr>
            <w:r w:rsidRPr="0086724F">
              <w:rPr>
                <w:rFonts w:cs="Arial"/>
                <w:b/>
                <w:bCs/>
                <w:color w:val="auto"/>
                <w:lang w:eastAsia="en-GB"/>
              </w:rPr>
              <w:lastRenderedPageBreak/>
              <w:t xml:space="preserve">Declaration  </w:t>
            </w:r>
          </w:p>
        </w:tc>
      </w:tr>
      <w:tr w:rsidR="00BF346C" w:rsidRPr="0086724F" w14:paraId="219FC4A9" w14:textId="77777777" w:rsidTr="003C5543">
        <w:tc>
          <w:tcPr>
            <w:tcW w:w="5000" w:type="pct"/>
            <w:vAlign w:val="center"/>
          </w:tcPr>
          <w:p w14:paraId="0C883F27" w14:textId="187A9961" w:rsidR="00BF346C" w:rsidRPr="0086724F" w:rsidRDefault="00BF346C" w:rsidP="00A46D20">
            <w:pPr>
              <w:pStyle w:val="Bulletlist"/>
              <w:spacing w:after="0" w:line="264" w:lineRule="auto"/>
              <w:ind w:left="714" w:hanging="357"/>
              <w:contextualSpacing w:val="0"/>
              <w:rPr>
                <w:szCs w:val="24"/>
                <w:lang w:eastAsia="en-GB"/>
              </w:rPr>
            </w:pPr>
            <w:r w:rsidRPr="0086724F">
              <w:rPr>
                <w:szCs w:val="24"/>
                <w:lang w:eastAsia="en-GB"/>
              </w:rPr>
              <w:t xml:space="preserve">I confirm that discussions have occurred with the </w:t>
            </w:r>
            <w:r w:rsidR="00A46D20" w:rsidRPr="0086724F">
              <w:rPr>
                <w:szCs w:val="24"/>
                <w:lang w:eastAsia="en-GB"/>
              </w:rPr>
              <w:t>r</w:t>
            </w:r>
            <w:r w:rsidRPr="0086724F">
              <w:rPr>
                <w:szCs w:val="24"/>
                <w:lang w:eastAsia="en-GB"/>
              </w:rPr>
              <w:t xml:space="preserve">egional </w:t>
            </w:r>
            <w:r w:rsidR="00A46D20" w:rsidRPr="0086724F">
              <w:rPr>
                <w:szCs w:val="24"/>
                <w:lang w:eastAsia="en-GB"/>
              </w:rPr>
              <w:t>q</w:t>
            </w:r>
            <w:r w:rsidRPr="0086724F">
              <w:rPr>
                <w:szCs w:val="24"/>
                <w:lang w:eastAsia="en-GB"/>
              </w:rPr>
              <w:t xml:space="preserve">uality </w:t>
            </w:r>
            <w:r w:rsidR="00A46D20" w:rsidRPr="0086724F">
              <w:rPr>
                <w:szCs w:val="24"/>
                <w:lang w:eastAsia="en-GB"/>
              </w:rPr>
              <w:t>t</w:t>
            </w:r>
            <w:r w:rsidRPr="0086724F">
              <w:rPr>
                <w:szCs w:val="24"/>
                <w:lang w:eastAsia="en-GB"/>
              </w:rPr>
              <w:t>eam and they have confirmed their ongoing support</w:t>
            </w:r>
          </w:p>
          <w:p w14:paraId="61EB820C" w14:textId="20D88825" w:rsidR="00BF346C" w:rsidRPr="0086724F" w:rsidRDefault="00BF346C" w:rsidP="00A46D20">
            <w:pPr>
              <w:pStyle w:val="Bulletlist"/>
              <w:spacing w:after="0" w:line="264" w:lineRule="auto"/>
              <w:ind w:left="714" w:hanging="357"/>
              <w:contextualSpacing w:val="0"/>
              <w:rPr>
                <w:szCs w:val="24"/>
                <w:lang w:eastAsia="en-GB"/>
              </w:rPr>
            </w:pPr>
            <w:r w:rsidRPr="0086724F">
              <w:rPr>
                <w:szCs w:val="24"/>
                <w:lang w:eastAsia="en-GB"/>
              </w:rPr>
              <w:t xml:space="preserve">I understand that this form and its content may be reviewed by </w:t>
            </w:r>
            <w:r w:rsidR="00546036">
              <w:rPr>
                <w:szCs w:val="24"/>
                <w:lang w:eastAsia="en-GB"/>
              </w:rPr>
              <w:t>t</w:t>
            </w:r>
            <w:r w:rsidRPr="0086724F">
              <w:rPr>
                <w:szCs w:val="24"/>
                <w:lang w:eastAsia="en-GB"/>
              </w:rPr>
              <w:t>he Centre for Advancing Practice, the Centre’s Education Assurance Group and/or the National Advancing Practice Programme Board</w:t>
            </w:r>
          </w:p>
          <w:p w14:paraId="3446F7DE" w14:textId="22E9001F" w:rsidR="00BF346C" w:rsidRPr="0086724F" w:rsidRDefault="00BF346C" w:rsidP="00A46D20">
            <w:pPr>
              <w:pStyle w:val="Bulletlist"/>
              <w:spacing w:after="0" w:line="264" w:lineRule="auto"/>
              <w:ind w:left="714" w:hanging="357"/>
              <w:contextualSpacing w:val="0"/>
              <w:rPr>
                <w:szCs w:val="24"/>
                <w:lang w:eastAsia="en-GB"/>
              </w:rPr>
            </w:pPr>
            <w:r w:rsidRPr="0086724F">
              <w:rPr>
                <w:szCs w:val="24"/>
                <w:lang w:eastAsia="en-GB"/>
              </w:rPr>
              <w:t>I understand that this form may be shared with regulatory/official bodies to support the triangulation of evidence.</w:t>
            </w:r>
          </w:p>
        </w:tc>
      </w:tr>
    </w:tbl>
    <w:p w14:paraId="5BE72DCC" w14:textId="77777777" w:rsidR="00BF346C" w:rsidRPr="0086724F" w:rsidRDefault="00BF346C" w:rsidP="0004336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2"/>
        <w:gridCol w:w="5692"/>
      </w:tblGrid>
      <w:tr w:rsidR="00BF346C" w:rsidRPr="0086724F" w14:paraId="0FB3948E" w14:textId="77777777" w:rsidTr="003C5543">
        <w:tc>
          <w:tcPr>
            <w:tcW w:w="2112" w:type="pct"/>
            <w:hideMark/>
          </w:tcPr>
          <w:p w14:paraId="6D2D6E80" w14:textId="6778F9DC" w:rsidR="00BF346C" w:rsidRPr="0086724F" w:rsidRDefault="00BF346C" w:rsidP="003C5543">
            <w:pPr>
              <w:spacing w:after="0"/>
              <w:textAlignment w:val="baseline"/>
              <w:rPr>
                <w:rFonts w:ascii="Times New Roman" w:hAnsi="Times New Roman"/>
                <w:lang w:eastAsia="en-GB"/>
              </w:rPr>
            </w:pPr>
            <w:r w:rsidRPr="0086724F">
              <w:rPr>
                <w:rFonts w:cs="Arial"/>
                <w:lang w:eastAsia="en-GB"/>
              </w:rPr>
              <w:t xml:space="preserve">Signed on behalf of </w:t>
            </w:r>
            <w:r w:rsidR="00A46D20" w:rsidRPr="0086724F">
              <w:rPr>
                <w:rFonts w:cs="Arial"/>
                <w:lang w:eastAsia="en-GB"/>
              </w:rPr>
              <w:t>r</w:t>
            </w:r>
            <w:r w:rsidRPr="0086724F">
              <w:rPr>
                <w:rFonts w:cs="Arial"/>
                <w:lang w:eastAsia="en-GB"/>
              </w:rPr>
              <w:t xml:space="preserve">egional </w:t>
            </w:r>
            <w:r w:rsidR="00546036">
              <w:rPr>
                <w:rFonts w:cs="Arial"/>
                <w:lang w:eastAsia="en-GB"/>
              </w:rPr>
              <w:t>F</w:t>
            </w:r>
            <w:r w:rsidRPr="0086724F">
              <w:rPr>
                <w:rFonts w:cs="Arial"/>
                <w:lang w:eastAsia="en-GB"/>
              </w:rPr>
              <w:t xml:space="preserve">aculty for </w:t>
            </w:r>
            <w:r w:rsidR="00546036">
              <w:rPr>
                <w:rFonts w:cs="Arial"/>
                <w:lang w:eastAsia="en-GB"/>
              </w:rPr>
              <w:t>A</w:t>
            </w:r>
            <w:r w:rsidRPr="0086724F">
              <w:rPr>
                <w:rFonts w:cs="Arial"/>
                <w:lang w:eastAsia="en-GB"/>
              </w:rPr>
              <w:t xml:space="preserve">dvancing </w:t>
            </w:r>
            <w:r w:rsidR="00546036">
              <w:rPr>
                <w:rFonts w:cs="Arial"/>
                <w:lang w:eastAsia="en-GB"/>
              </w:rPr>
              <w:t>P</w:t>
            </w:r>
            <w:r w:rsidRPr="0086724F">
              <w:rPr>
                <w:rFonts w:cs="Arial"/>
                <w:lang w:eastAsia="en-GB"/>
              </w:rPr>
              <w:t>ractice:</w:t>
            </w:r>
          </w:p>
        </w:tc>
        <w:tc>
          <w:tcPr>
            <w:tcW w:w="2888" w:type="pct"/>
            <w:hideMark/>
          </w:tcPr>
          <w:p w14:paraId="02F51858" w14:textId="77777777" w:rsidR="00BF346C" w:rsidRPr="0086724F" w:rsidRDefault="00BF346C" w:rsidP="003C5543">
            <w:pPr>
              <w:spacing w:after="0"/>
              <w:textAlignment w:val="baseline"/>
              <w:rPr>
                <w:rFonts w:ascii="Times New Roman" w:hAnsi="Times New Roman"/>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BF346C" w:rsidRPr="0086724F" w14:paraId="411BFA78" w14:textId="77777777" w:rsidTr="003C5543">
        <w:tc>
          <w:tcPr>
            <w:tcW w:w="2112" w:type="pct"/>
          </w:tcPr>
          <w:p w14:paraId="7756C1FC" w14:textId="77777777" w:rsidR="00BF346C" w:rsidRPr="0086724F" w:rsidRDefault="00BF346C" w:rsidP="003C5543">
            <w:pPr>
              <w:spacing w:after="0"/>
              <w:textAlignment w:val="baseline"/>
              <w:rPr>
                <w:rFonts w:cs="Arial"/>
                <w:lang w:eastAsia="en-GB"/>
              </w:rPr>
            </w:pPr>
            <w:r w:rsidRPr="0086724F">
              <w:rPr>
                <w:rFonts w:cs="Arial"/>
                <w:lang w:eastAsia="en-GB"/>
              </w:rPr>
              <w:t>Full name:</w:t>
            </w:r>
          </w:p>
        </w:tc>
        <w:tc>
          <w:tcPr>
            <w:tcW w:w="2888" w:type="pct"/>
          </w:tcPr>
          <w:p w14:paraId="565CCC71" w14:textId="77777777" w:rsidR="00BF346C" w:rsidRPr="0086724F" w:rsidRDefault="00BF346C"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BF346C" w:rsidRPr="0086724F" w14:paraId="74510E72" w14:textId="77777777" w:rsidTr="003C5543">
        <w:tc>
          <w:tcPr>
            <w:tcW w:w="2112" w:type="pct"/>
          </w:tcPr>
          <w:p w14:paraId="6964AB40" w14:textId="77777777" w:rsidR="00BF346C" w:rsidRPr="0086724F" w:rsidRDefault="00BF346C" w:rsidP="003C5543">
            <w:pPr>
              <w:spacing w:after="0"/>
              <w:textAlignment w:val="baseline"/>
              <w:rPr>
                <w:rFonts w:cs="Arial"/>
                <w:lang w:eastAsia="en-GB"/>
              </w:rPr>
            </w:pPr>
            <w:r w:rsidRPr="0086724F">
              <w:rPr>
                <w:rFonts w:cs="Arial"/>
                <w:lang w:eastAsia="en-GB"/>
              </w:rPr>
              <w:t>Role:</w:t>
            </w:r>
          </w:p>
        </w:tc>
        <w:tc>
          <w:tcPr>
            <w:tcW w:w="2888" w:type="pct"/>
          </w:tcPr>
          <w:p w14:paraId="560AB866" w14:textId="77777777" w:rsidR="00BF346C" w:rsidRPr="0086724F" w:rsidRDefault="00BF346C"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r w:rsidR="00BF346C" w:rsidRPr="00BB2AAB" w14:paraId="4354AEDE" w14:textId="77777777" w:rsidTr="003C5543">
        <w:tc>
          <w:tcPr>
            <w:tcW w:w="2112" w:type="pct"/>
          </w:tcPr>
          <w:p w14:paraId="64A4331B" w14:textId="77777777" w:rsidR="00BF346C" w:rsidRPr="0086724F" w:rsidRDefault="00BF346C" w:rsidP="003C5543">
            <w:pPr>
              <w:spacing w:after="0"/>
              <w:textAlignment w:val="baseline"/>
              <w:rPr>
                <w:rFonts w:cs="Arial"/>
                <w:lang w:eastAsia="en-GB"/>
              </w:rPr>
            </w:pPr>
            <w:r w:rsidRPr="0086724F">
              <w:rPr>
                <w:rFonts w:cs="Arial"/>
                <w:lang w:eastAsia="en-GB"/>
              </w:rPr>
              <w:t>Date:</w:t>
            </w:r>
          </w:p>
        </w:tc>
        <w:tc>
          <w:tcPr>
            <w:tcW w:w="2888" w:type="pct"/>
          </w:tcPr>
          <w:p w14:paraId="0A499137" w14:textId="77777777" w:rsidR="00BF346C" w:rsidRPr="00BB2AAB" w:rsidRDefault="00BF346C" w:rsidP="003C5543">
            <w:pPr>
              <w:spacing w:after="0"/>
              <w:textAlignment w:val="baseline"/>
              <w:rPr>
                <w:rFonts w:cs="Arial"/>
                <w:lang w:eastAsia="en-GB"/>
              </w:rPr>
            </w:pPr>
            <w:r w:rsidRPr="0086724F">
              <w:rPr>
                <w:rFonts w:cs="Arial"/>
                <w:color w:val="auto"/>
              </w:rPr>
              <w:fldChar w:fldCharType="begin">
                <w:ffData>
                  <w:name w:val="Text1"/>
                  <w:enabled/>
                  <w:calcOnExit w:val="0"/>
                  <w:textInput/>
                </w:ffData>
              </w:fldChar>
            </w:r>
            <w:r w:rsidRPr="0086724F">
              <w:rPr>
                <w:rFonts w:cs="Arial"/>
                <w:color w:val="auto"/>
              </w:rPr>
              <w:instrText xml:space="preserve"> FORMTEXT </w:instrText>
            </w:r>
            <w:r w:rsidRPr="0086724F">
              <w:rPr>
                <w:rFonts w:cs="Arial"/>
                <w:color w:val="auto"/>
              </w:rPr>
            </w:r>
            <w:r w:rsidRPr="0086724F">
              <w:rPr>
                <w:rFonts w:cs="Arial"/>
                <w:color w:val="auto"/>
              </w:rPr>
              <w:fldChar w:fldCharType="separate"/>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t> </w:t>
            </w:r>
            <w:r w:rsidRPr="0086724F">
              <w:rPr>
                <w:rFonts w:cs="Arial"/>
                <w:color w:val="auto"/>
              </w:rPr>
              <w:fldChar w:fldCharType="end"/>
            </w:r>
          </w:p>
        </w:tc>
      </w:tr>
    </w:tbl>
    <w:p w14:paraId="0020E593" w14:textId="77777777" w:rsidR="00736CCB" w:rsidRPr="00945B00" w:rsidRDefault="00736CCB" w:rsidP="00945B00"/>
    <w:sectPr w:rsidR="00736CCB" w:rsidRPr="00945B00" w:rsidSect="000A4CF5">
      <w:headerReference w:type="even" r:id="rId27"/>
      <w:headerReference w:type="default" r:id="rId28"/>
      <w:footerReference w:type="default" r:id="rId29"/>
      <w:headerReference w:type="first" r:id="rId30"/>
      <w:footerReference w:type="first" r:id="rId31"/>
      <w:pgSz w:w="11906" w:h="16838"/>
      <w:pgMar w:top="1985" w:right="1021" w:bottom="1021" w:left="1021" w:header="454" w:footer="55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OOPER, Katie (NHS ENGLAND)" w:date="2025-12-07T16:27:00Z" w:initials="KC">
    <w:p w14:paraId="0CF9CA70" w14:textId="77777777" w:rsidR="00524DF4" w:rsidRDefault="00524DF4" w:rsidP="00524DF4">
      <w:pPr>
        <w:pStyle w:val="CommentText"/>
      </w:pPr>
      <w:r>
        <w:rPr>
          <w:rStyle w:val="CommentReference"/>
        </w:rPr>
        <w:annotationRef/>
      </w:r>
      <w:r>
        <w:t xml:space="preserve">Add the link to the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9CA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4456F" w16cex:dateUtc="2025-12-07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9CA70" w16cid:durableId="0A444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D356" w14:textId="77777777" w:rsidR="00227E9C" w:rsidRPr="00BB2AAB" w:rsidRDefault="00227E9C" w:rsidP="000C24AF">
      <w:pPr>
        <w:spacing w:after="0"/>
      </w:pPr>
      <w:r w:rsidRPr="00BB2AAB">
        <w:separator/>
      </w:r>
    </w:p>
  </w:endnote>
  <w:endnote w:type="continuationSeparator" w:id="0">
    <w:p w14:paraId="49E9EF0D" w14:textId="77777777" w:rsidR="00227E9C" w:rsidRPr="00BB2AAB" w:rsidRDefault="00227E9C" w:rsidP="000C24AF">
      <w:pPr>
        <w:spacing w:after="0"/>
      </w:pPr>
      <w:r w:rsidRPr="00BB2AAB">
        <w:continuationSeparator/>
      </w:r>
    </w:p>
  </w:endnote>
  <w:endnote w:type="continuationNotice" w:id="1">
    <w:p w14:paraId="31828222" w14:textId="77777777" w:rsidR="00227E9C" w:rsidRPr="00BB2AAB" w:rsidRDefault="00227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016" w14:textId="77777777" w:rsidR="00B733B4" w:rsidRDefault="00B73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40011"/>
      <w:docPartObj>
        <w:docPartGallery w:val="Page Numbers (Bottom of Page)"/>
        <w:docPartUnique/>
      </w:docPartObj>
    </w:sdtPr>
    <w:sdtEndPr/>
    <w:sdtContent>
      <w:p w14:paraId="434B7F41" w14:textId="7C020BDA" w:rsidR="00551AC8" w:rsidRPr="00BB2AAB" w:rsidRDefault="00551AC8">
        <w:pPr>
          <w:pStyle w:val="Footer"/>
        </w:pPr>
        <w:r w:rsidRPr="00BB2AAB">
          <w:t xml:space="preserve">Copyright © 2025 </w:t>
        </w:r>
        <w:r w:rsidR="00076143" w:rsidRPr="00BB2AAB">
          <w:t>NHS England</w:t>
        </w:r>
        <w:r w:rsidRPr="00BB2AAB">
          <w:ptab w:relativeTo="margin" w:alignment="right" w:leader="none"/>
        </w:r>
        <w:r w:rsidRPr="00BB2AAB">
          <w:fldChar w:fldCharType="begin"/>
        </w:r>
        <w:r w:rsidRPr="00BB2AAB">
          <w:instrText>PAGE   \* MERGEFORMAT</w:instrText>
        </w:r>
        <w:r w:rsidRPr="00BB2AAB">
          <w:fldChar w:fldCharType="separate"/>
        </w:r>
        <w:r w:rsidRPr="00BB2AAB">
          <w:t>2</w:t>
        </w:r>
        <w:r w:rsidRPr="00BB2AA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1BB" w14:textId="3AFD0998" w:rsidR="00551AC8" w:rsidRPr="00BB2AAB" w:rsidRDefault="00BA3ECF" w:rsidP="00BA3ECF">
    <w:pPr>
      <w:pStyle w:val="Footer"/>
    </w:pPr>
    <w:r w:rsidRPr="00BB2AAB">
      <w:t xml:space="preserve">Copyright © 2025 NHS England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8346" w14:textId="548D16DF" w:rsidR="009F3A1D" w:rsidRPr="00BB2AAB" w:rsidRDefault="009F3A1D">
    <w:pPr>
      <w:pStyle w:val="Footer"/>
    </w:pPr>
    <w:r w:rsidRPr="00BB2AAB">
      <w:t>Copyright © 202</w:t>
    </w:r>
    <w:r w:rsidR="00CA2047" w:rsidRPr="00BB2AAB">
      <w:t>5</w:t>
    </w:r>
    <w:r w:rsidRPr="00BB2AAB">
      <w:t xml:space="preserve"> </w:t>
    </w:r>
    <w:r w:rsidR="00076143" w:rsidRPr="00BB2AAB">
      <w:t>NHS England</w:t>
    </w:r>
    <w:r w:rsidRPr="00BB2AAB">
      <w:rPr>
        <w:rFonts w:ascii="Times New Roman" w:hAnsi="Times New Roman"/>
      </w:rPr>
      <w:tab/>
    </w:r>
    <w:r w:rsidRPr="00BB2AAB">
      <w:fldChar w:fldCharType="begin"/>
    </w:r>
    <w:r w:rsidRPr="00BB2AAB">
      <w:instrText xml:space="preserve"> PAGE </w:instrText>
    </w:r>
    <w:r w:rsidRPr="00BB2AAB">
      <w:fldChar w:fldCharType="separate"/>
    </w:r>
    <w:r w:rsidRPr="00BB2AAB">
      <w:t>2</w:t>
    </w:r>
    <w:r w:rsidRPr="00BB2AA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C4ED" w14:textId="77777777" w:rsidR="009F3A1D" w:rsidRPr="00BB2AAB" w:rsidRDefault="000A15BE">
    <w:pPr>
      <w:pStyle w:val="Footer"/>
    </w:pPr>
    <w:r w:rsidRPr="00BB2AAB">
      <w:t>Publication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5A2E" w14:textId="77777777" w:rsidR="00227E9C" w:rsidRPr="00BB2AAB" w:rsidRDefault="00227E9C" w:rsidP="000C24AF">
      <w:pPr>
        <w:spacing w:after="0"/>
      </w:pPr>
      <w:r w:rsidRPr="00BB2AAB">
        <w:separator/>
      </w:r>
    </w:p>
  </w:footnote>
  <w:footnote w:type="continuationSeparator" w:id="0">
    <w:p w14:paraId="2275F8F0" w14:textId="77777777" w:rsidR="00227E9C" w:rsidRPr="00BB2AAB" w:rsidRDefault="00227E9C" w:rsidP="000C24AF">
      <w:pPr>
        <w:spacing w:after="0"/>
      </w:pPr>
      <w:r w:rsidRPr="00BB2AAB">
        <w:continuationSeparator/>
      </w:r>
    </w:p>
  </w:footnote>
  <w:footnote w:type="continuationNotice" w:id="1">
    <w:p w14:paraId="67E6B5F7" w14:textId="77777777" w:rsidR="00227E9C" w:rsidRPr="00BB2AAB" w:rsidRDefault="00227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605C" w14:textId="73DB88EB" w:rsidR="00B733B4" w:rsidRDefault="0091516B">
    <w:pPr>
      <w:pStyle w:val="Header"/>
    </w:pPr>
    <w:r>
      <w:rPr>
        <w:noProof/>
      </w:rPr>
      <w:pict w14:anchorId="07B2D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66" o:spid="_x0000_s1031" type="#_x0000_t136" style="position:absolute;margin-left:0;margin-top:0;width:496.7pt;height:198.65pt;rotation:315;z-index:-251658235;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5AE0" w14:textId="5E0DAF74" w:rsidR="00551AC8" w:rsidRPr="00BB2AAB" w:rsidRDefault="0091516B" w:rsidP="00101883">
    <w:pPr>
      <w:pStyle w:val="Header"/>
      <w:pBdr>
        <w:bottom w:val="none" w:sz="0" w:space="0" w:color="auto"/>
      </w:pBdr>
    </w:pPr>
    <w:r>
      <w:rPr>
        <w:noProof/>
      </w:rPr>
      <w:pict w14:anchorId="31B73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67" o:spid="_x0000_s1032" type="#_x0000_t136" style="position:absolute;margin-left:0;margin-top:0;width:496.7pt;height:198.65pt;rotation:315;z-index:-251658234;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551AC8" w:rsidRPr="00BB2AAB">
      <w:rPr>
        <w:noProof/>
      </w:rPr>
      <w:drawing>
        <wp:anchor distT="0" distB="0" distL="114300" distR="114300" simplePos="0" relativeHeight="251658243" behindDoc="1" locked="1" layoutInCell="1" allowOverlap="0" wp14:anchorId="3582EA1E" wp14:editId="7A5C559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848633133" name="Picture 1848633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3A6F18F2" w14:textId="77777777" w:rsidR="00551AC8" w:rsidRPr="00BB2AAB" w:rsidRDefault="00551AC8" w:rsidP="00101883">
    <w:pPr>
      <w:pStyle w:val="Header"/>
      <w:pBdr>
        <w:bottom w:val="none" w:sz="0" w:space="0" w:color="auto"/>
      </w:pBdr>
    </w:pPr>
  </w:p>
  <w:p w14:paraId="531CC006" w14:textId="6149DA46" w:rsidR="00551AC8" w:rsidRPr="00BB2AAB" w:rsidRDefault="0091516B" w:rsidP="009F3A1D">
    <w:pPr>
      <w:pStyle w:val="Header"/>
      <w:rPr>
        <w:sz w:val="24"/>
      </w:rPr>
    </w:pPr>
    <w:sdt>
      <w:sdtPr>
        <w:alias w:val="Title"/>
        <w:tag w:val="title"/>
        <w:id w:val="-1185365247"/>
        <w:dataBinding w:prefixMappings="xmlns:ns0='http://purl.org/dc/elements/1.1/' xmlns:ns1='http://schemas.openxmlformats.org/package/2006/metadata/core-properties' " w:xpath="/ns1:coreProperties[1]/ns0:title[1]" w:storeItemID="{6C3C8BC8-F283-45AE-878A-BAB7291924A1}"/>
        <w:text/>
      </w:sdtPr>
      <w:sdtEndPr/>
      <w:sdtContent>
        <w:r w:rsidR="007A7AB6">
          <w:t>Exception reporting</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09A3" w14:textId="6EE40E8A" w:rsidR="00551AC8" w:rsidRPr="00BB2AAB" w:rsidRDefault="0091516B">
    <w:r>
      <w:rPr>
        <w:noProof/>
      </w:rPr>
      <w:pict w14:anchorId="5AE3C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65" o:spid="_x0000_s1030" type="#_x0000_t136" style="position:absolute;margin-left:0;margin-top:0;width:496.7pt;height:198.65pt;rotation:315;z-index:-251658236;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551AC8" w:rsidRPr="00BB2AAB">
      <w:rPr>
        <w:rFonts w:asciiTheme="minorHAnsi" w:hAnsiTheme="minorHAnsi"/>
        <w:b/>
        <w:bCs/>
        <w:noProof/>
        <w:lang w:eastAsia="en-GB"/>
      </w:rPr>
      <w:drawing>
        <wp:anchor distT="0" distB="0" distL="114300" distR="114300" simplePos="0" relativeHeight="251658242" behindDoc="0" locked="0" layoutInCell="1" allowOverlap="1" wp14:anchorId="276F1D65" wp14:editId="6CC76B14">
          <wp:simplePos x="0" y="0"/>
          <wp:positionH relativeFrom="margin">
            <wp:align>right</wp:align>
          </wp:positionH>
          <wp:positionV relativeFrom="paragraph">
            <wp:posOffset>6985</wp:posOffset>
          </wp:positionV>
          <wp:extent cx="1076325" cy="775055"/>
          <wp:effectExtent l="0" t="0" r="0" b="6350"/>
          <wp:wrapNone/>
          <wp:docPr id="1079234875" name="Picture 1" descr="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57140" name="Picture 1" descr="NHS England"/>
                  <pic:cNvPicPr/>
                </pic:nvPicPr>
                <pic:blipFill>
                  <a:blip r:embed="rId1">
                    <a:extLst>
                      <a:ext uri="{28A0092B-C50C-407E-A947-70E740481C1C}">
                        <a14:useLocalDpi xmlns:a14="http://schemas.microsoft.com/office/drawing/2010/main" val="0"/>
                      </a:ext>
                    </a:extLst>
                  </a:blip>
                  <a:stretch>
                    <a:fillRect/>
                  </a:stretch>
                </pic:blipFill>
                <pic:spPr>
                  <a:xfrm>
                    <a:off x="0" y="0"/>
                    <a:ext cx="1076325" cy="775055"/>
                  </a:xfrm>
                  <a:prstGeom prst="rect">
                    <a:avLst/>
                  </a:prstGeom>
                </pic:spPr>
              </pic:pic>
            </a:graphicData>
          </a:graphic>
        </wp:anchor>
      </w:drawing>
    </w:r>
    <w:sdt>
      <w:sdtPr>
        <w:alias w:val="Protective Marking"/>
        <w:tag w:val="Protective Marking"/>
        <w:id w:val="1177387665"/>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551AC8" w:rsidRPr="00BB2AAB">
          <w:t>Classification: Official</w:t>
        </w:r>
      </w:sdtContent>
    </w:sdt>
  </w:p>
  <w:p w14:paraId="42CB816A" w14:textId="77777777" w:rsidR="00551AC8" w:rsidRPr="00BB2AAB" w:rsidRDefault="00551A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BA8A" w14:textId="56C1E001" w:rsidR="000A4CF5" w:rsidRDefault="0091516B">
    <w:pPr>
      <w:pStyle w:val="Header"/>
    </w:pPr>
    <w:r>
      <w:rPr>
        <w:noProof/>
      </w:rPr>
      <w:pict w14:anchorId="12656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69" o:spid="_x0000_s1034" type="#_x0000_t136" style="position:absolute;margin-left:0;margin-top:0;width:496.7pt;height:198.65pt;rotation:315;z-index:-251658232;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6AC1" w14:textId="0D045995" w:rsidR="002855F7" w:rsidRPr="00BB2AAB" w:rsidRDefault="0091516B" w:rsidP="00101883">
    <w:pPr>
      <w:pStyle w:val="Header"/>
      <w:pBdr>
        <w:bottom w:val="none" w:sz="0" w:space="0" w:color="auto"/>
      </w:pBdr>
    </w:pPr>
    <w:r>
      <w:rPr>
        <w:noProof/>
      </w:rPr>
      <w:pict w14:anchorId="3FF33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70" o:spid="_x0000_s1035" type="#_x0000_t136" style="position:absolute;margin-left:0;margin-top:0;width:496.7pt;height:198.65pt;rotation:315;z-index:-251658231;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9F3A1D" w:rsidRPr="00BB2AAB">
      <w:rPr>
        <w:noProof/>
      </w:rPr>
      <w:drawing>
        <wp:anchor distT="0" distB="0" distL="114300" distR="114300" simplePos="0" relativeHeight="251658240" behindDoc="1" locked="1" layoutInCell="1" allowOverlap="0" wp14:anchorId="0EB01739" wp14:editId="147792F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18755316" name="Picture 618755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C456A0B" w14:textId="77777777" w:rsidR="009F3A1D" w:rsidRPr="00BB2AAB" w:rsidRDefault="009F3A1D" w:rsidP="00101883">
    <w:pPr>
      <w:pStyle w:val="Header"/>
      <w:pBdr>
        <w:bottom w:val="none" w:sz="0" w:space="0" w:color="auto"/>
      </w:pBdr>
    </w:pPr>
  </w:p>
  <w:p w14:paraId="0E02129F" w14:textId="0E7AA26A" w:rsidR="00F25CC7" w:rsidRPr="00BB2AAB" w:rsidRDefault="0091516B" w:rsidP="009F3A1D">
    <w:pPr>
      <w:pStyle w:val="Header"/>
      <w:rPr>
        <w:sz w:val="24"/>
      </w:rPr>
    </w:pPr>
    <w:sdt>
      <w:sdtPr>
        <w:alias w:val="Title"/>
        <w:tag w:val="title"/>
        <w:id w:val="-644359137"/>
        <w:dataBinding w:prefixMappings="xmlns:ns0='http://purl.org/dc/elements/1.1/' xmlns:ns1='http://schemas.openxmlformats.org/package/2006/metadata/core-properties' " w:xpath="/ns1:coreProperties[1]/ns0:title[1]" w:storeItemID="{6C3C8BC8-F283-45AE-878A-BAB7291924A1}"/>
        <w:text/>
      </w:sdtPr>
      <w:sdtEndPr/>
      <w:sdtContent>
        <w:r w:rsidR="007A7AB6">
          <w:t>Exception reporting</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B6BB" w14:textId="690BCA20" w:rsidR="001E6E91" w:rsidRPr="00BB2AAB" w:rsidRDefault="0091516B" w:rsidP="009F3A1D">
    <w:r>
      <w:rPr>
        <w:noProof/>
      </w:rPr>
      <w:pict w14:anchorId="7BFE6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54268" o:spid="_x0000_s1033" type="#_x0000_t136" style="position:absolute;margin-left:0;margin-top:0;width:496.7pt;height:198.65pt;rotation:315;z-index:-251658233;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4D04C3" w:rsidRPr="00BB2AAB">
      <w:rPr>
        <w:rFonts w:asciiTheme="minorHAnsi" w:hAnsiTheme="minorHAnsi"/>
        <w:b/>
        <w:bCs/>
        <w:noProof/>
        <w:lang w:eastAsia="en-GB"/>
      </w:rPr>
      <w:drawing>
        <wp:anchor distT="0" distB="0" distL="114300" distR="114300" simplePos="0" relativeHeight="251658241" behindDoc="0" locked="0" layoutInCell="1" allowOverlap="1" wp14:anchorId="4A4DDC7B" wp14:editId="281030DA">
          <wp:simplePos x="0" y="0"/>
          <wp:positionH relativeFrom="margin">
            <wp:align>right</wp:align>
          </wp:positionH>
          <wp:positionV relativeFrom="paragraph">
            <wp:posOffset>6985</wp:posOffset>
          </wp:positionV>
          <wp:extent cx="1076325" cy="775055"/>
          <wp:effectExtent l="0" t="0" r="0" b="6350"/>
          <wp:wrapNone/>
          <wp:docPr id="1549907621" name="Picture 1" descr="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57140" name="Picture 1" descr="NHS England"/>
                  <pic:cNvPicPr/>
                </pic:nvPicPr>
                <pic:blipFill>
                  <a:blip r:embed="rId1">
                    <a:extLst>
                      <a:ext uri="{28A0092B-C50C-407E-A947-70E740481C1C}">
                        <a14:useLocalDpi xmlns:a14="http://schemas.microsoft.com/office/drawing/2010/main" val="0"/>
                      </a:ext>
                    </a:extLst>
                  </a:blip>
                  <a:stretch>
                    <a:fillRect/>
                  </a:stretch>
                </pic:blipFill>
                <pic:spPr>
                  <a:xfrm>
                    <a:off x="0" y="0"/>
                    <a:ext cx="1076325" cy="775055"/>
                  </a:xfrm>
                  <a:prstGeom prst="rect">
                    <a:avLst/>
                  </a:prstGeom>
                </pic:spPr>
              </pic:pic>
            </a:graphicData>
          </a:graphic>
        </wp:anchor>
      </w:drawing>
    </w:r>
    <w:r w:rsidR="001E6E91" w:rsidRPr="00BB2AAB">
      <w:t xml:space="preserve"> </w:t>
    </w:r>
    <w:sdt>
      <w:sdtPr>
        <w:alias w:val="Protective Marking"/>
        <w:tag w:val="Protective Marking"/>
        <w:id w:val="809831220"/>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0458BD" w:rsidRPr="00BB2AAB">
          <w:t>Classification: 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235B44"/>
    <w:multiLevelType w:val="hybridMultilevel"/>
    <w:tmpl w:val="106699B6"/>
    <w:lvl w:ilvl="0" w:tplc="59EA002A">
      <w:start w:val="1"/>
      <w:numFmt w:val="bullet"/>
      <w:pStyle w:val="Bulletlist"/>
      <w:lvlText w:val=""/>
      <w:lvlJc w:val="left"/>
      <w:pPr>
        <w:ind w:left="7165" w:hanging="360"/>
      </w:pPr>
      <w:rPr>
        <w:rFonts w:ascii="Symbol" w:hAnsi="Symbol" w:cs="Symbol" w:hint="default"/>
        <w:color w:val="005EB8"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1"/>
  </w:num>
  <w:num w:numId="3" w16cid:durableId="473256650">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Katie (NHS ENGLAND)">
    <w15:presenceInfo w15:providerId="AD" w15:userId="S::katie.cooper28@nhs.net::ef7a86d0-f2de-47bd-85d1-68fee96e0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C8"/>
    <w:rsid w:val="00000197"/>
    <w:rsid w:val="000005C7"/>
    <w:rsid w:val="00001DD7"/>
    <w:rsid w:val="0000241E"/>
    <w:rsid w:val="0000416F"/>
    <w:rsid w:val="0000786A"/>
    <w:rsid w:val="00010315"/>
    <w:rsid w:val="000108B8"/>
    <w:rsid w:val="0001164C"/>
    <w:rsid w:val="00011823"/>
    <w:rsid w:val="00017F2F"/>
    <w:rsid w:val="00017FC9"/>
    <w:rsid w:val="000212E2"/>
    <w:rsid w:val="0002246A"/>
    <w:rsid w:val="0002265E"/>
    <w:rsid w:val="00027375"/>
    <w:rsid w:val="0003185C"/>
    <w:rsid w:val="00031FD0"/>
    <w:rsid w:val="00037064"/>
    <w:rsid w:val="0004336A"/>
    <w:rsid w:val="000458BD"/>
    <w:rsid w:val="0005064A"/>
    <w:rsid w:val="00052C9C"/>
    <w:rsid w:val="0005420A"/>
    <w:rsid w:val="000554CD"/>
    <w:rsid w:val="00055630"/>
    <w:rsid w:val="0005666A"/>
    <w:rsid w:val="00057723"/>
    <w:rsid w:val="00061452"/>
    <w:rsid w:val="000622CB"/>
    <w:rsid w:val="000669D4"/>
    <w:rsid w:val="000704E5"/>
    <w:rsid w:val="00071647"/>
    <w:rsid w:val="000733A2"/>
    <w:rsid w:val="00076143"/>
    <w:rsid w:val="00077EBC"/>
    <w:rsid w:val="00081724"/>
    <w:rsid w:val="00081E3E"/>
    <w:rsid w:val="0008313C"/>
    <w:rsid w:val="00083C68"/>
    <w:rsid w:val="0008560D"/>
    <w:rsid w:val="000863E2"/>
    <w:rsid w:val="000866C9"/>
    <w:rsid w:val="00086A82"/>
    <w:rsid w:val="00092692"/>
    <w:rsid w:val="0009385E"/>
    <w:rsid w:val="00094BDE"/>
    <w:rsid w:val="000951D2"/>
    <w:rsid w:val="00095621"/>
    <w:rsid w:val="00095903"/>
    <w:rsid w:val="00096201"/>
    <w:rsid w:val="00096374"/>
    <w:rsid w:val="00097F96"/>
    <w:rsid w:val="000A0392"/>
    <w:rsid w:val="000A15BE"/>
    <w:rsid w:val="000A266D"/>
    <w:rsid w:val="000A4CF5"/>
    <w:rsid w:val="000A5D4C"/>
    <w:rsid w:val="000A5E53"/>
    <w:rsid w:val="000A64E4"/>
    <w:rsid w:val="000B30D2"/>
    <w:rsid w:val="000C15E7"/>
    <w:rsid w:val="000C169C"/>
    <w:rsid w:val="000C2447"/>
    <w:rsid w:val="000C24AF"/>
    <w:rsid w:val="000D0F1F"/>
    <w:rsid w:val="000D2003"/>
    <w:rsid w:val="000D39C3"/>
    <w:rsid w:val="000D6FA6"/>
    <w:rsid w:val="000E2987"/>
    <w:rsid w:val="000E2EBE"/>
    <w:rsid w:val="000E2F1A"/>
    <w:rsid w:val="000F32FD"/>
    <w:rsid w:val="00101883"/>
    <w:rsid w:val="0010192E"/>
    <w:rsid w:val="00103F4D"/>
    <w:rsid w:val="0010592F"/>
    <w:rsid w:val="00107474"/>
    <w:rsid w:val="00113066"/>
    <w:rsid w:val="001133BE"/>
    <w:rsid w:val="00113EEC"/>
    <w:rsid w:val="001143B9"/>
    <w:rsid w:val="001148AD"/>
    <w:rsid w:val="001155B4"/>
    <w:rsid w:val="00121A3A"/>
    <w:rsid w:val="00127C11"/>
    <w:rsid w:val="00127D97"/>
    <w:rsid w:val="00127ED4"/>
    <w:rsid w:val="001306F6"/>
    <w:rsid w:val="00131DF5"/>
    <w:rsid w:val="00132E9E"/>
    <w:rsid w:val="00133651"/>
    <w:rsid w:val="001379CB"/>
    <w:rsid w:val="001476BD"/>
    <w:rsid w:val="001507E5"/>
    <w:rsid w:val="001567D4"/>
    <w:rsid w:val="00160449"/>
    <w:rsid w:val="0016305A"/>
    <w:rsid w:val="0016443C"/>
    <w:rsid w:val="001647F5"/>
    <w:rsid w:val="001716E5"/>
    <w:rsid w:val="00173BE4"/>
    <w:rsid w:val="00173FE9"/>
    <w:rsid w:val="00174991"/>
    <w:rsid w:val="00182FF3"/>
    <w:rsid w:val="00187513"/>
    <w:rsid w:val="0018787F"/>
    <w:rsid w:val="00187B9A"/>
    <w:rsid w:val="00191C4D"/>
    <w:rsid w:val="0019396E"/>
    <w:rsid w:val="00195C38"/>
    <w:rsid w:val="0019690A"/>
    <w:rsid w:val="001A1212"/>
    <w:rsid w:val="001A65AC"/>
    <w:rsid w:val="001B2762"/>
    <w:rsid w:val="001C3565"/>
    <w:rsid w:val="001C6937"/>
    <w:rsid w:val="001D0475"/>
    <w:rsid w:val="001D243C"/>
    <w:rsid w:val="001D4164"/>
    <w:rsid w:val="001E004E"/>
    <w:rsid w:val="001E27F8"/>
    <w:rsid w:val="001E6E91"/>
    <w:rsid w:val="001E72F9"/>
    <w:rsid w:val="001E79C4"/>
    <w:rsid w:val="001F20C5"/>
    <w:rsid w:val="001F20FE"/>
    <w:rsid w:val="001F3126"/>
    <w:rsid w:val="001F66C1"/>
    <w:rsid w:val="001F6F79"/>
    <w:rsid w:val="0020134A"/>
    <w:rsid w:val="00201B01"/>
    <w:rsid w:val="00207411"/>
    <w:rsid w:val="00210E08"/>
    <w:rsid w:val="00213CC8"/>
    <w:rsid w:val="0022134A"/>
    <w:rsid w:val="00221C13"/>
    <w:rsid w:val="00222515"/>
    <w:rsid w:val="00225974"/>
    <w:rsid w:val="00227E9C"/>
    <w:rsid w:val="00231250"/>
    <w:rsid w:val="00231284"/>
    <w:rsid w:val="00236ABB"/>
    <w:rsid w:val="00240B6E"/>
    <w:rsid w:val="00241135"/>
    <w:rsid w:val="002412D2"/>
    <w:rsid w:val="00246075"/>
    <w:rsid w:val="00246909"/>
    <w:rsid w:val="00251B94"/>
    <w:rsid w:val="0026077C"/>
    <w:rsid w:val="00261A89"/>
    <w:rsid w:val="002637A1"/>
    <w:rsid w:val="00263AF7"/>
    <w:rsid w:val="0026706C"/>
    <w:rsid w:val="00270DAD"/>
    <w:rsid w:val="00272944"/>
    <w:rsid w:val="00273939"/>
    <w:rsid w:val="0027639C"/>
    <w:rsid w:val="002772DE"/>
    <w:rsid w:val="00277CF4"/>
    <w:rsid w:val="00283A8A"/>
    <w:rsid w:val="002855F7"/>
    <w:rsid w:val="0028636F"/>
    <w:rsid w:val="0028704C"/>
    <w:rsid w:val="002919AA"/>
    <w:rsid w:val="00294488"/>
    <w:rsid w:val="002955F1"/>
    <w:rsid w:val="002A1312"/>
    <w:rsid w:val="002A3E87"/>
    <w:rsid w:val="002A3F48"/>
    <w:rsid w:val="002A45CD"/>
    <w:rsid w:val="002A4F5B"/>
    <w:rsid w:val="002A54F9"/>
    <w:rsid w:val="002A6EE4"/>
    <w:rsid w:val="002B1864"/>
    <w:rsid w:val="002B1D38"/>
    <w:rsid w:val="002B2455"/>
    <w:rsid w:val="002B2BDA"/>
    <w:rsid w:val="002B3BFD"/>
    <w:rsid w:val="002B4650"/>
    <w:rsid w:val="002C0816"/>
    <w:rsid w:val="002D3F4E"/>
    <w:rsid w:val="002D4028"/>
    <w:rsid w:val="002D4D90"/>
    <w:rsid w:val="002D6789"/>
    <w:rsid w:val="002E1D6A"/>
    <w:rsid w:val="002F1097"/>
    <w:rsid w:val="002F2459"/>
    <w:rsid w:val="002F2787"/>
    <w:rsid w:val="002F316C"/>
    <w:rsid w:val="002F42A1"/>
    <w:rsid w:val="002F7B8F"/>
    <w:rsid w:val="00303E92"/>
    <w:rsid w:val="00322BE1"/>
    <w:rsid w:val="00326EBA"/>
    <w:rsid w:val="003274EB"/>
    <w:rsid w:val="00327926"/>
    <w:rsid w:val="00331AA0"/>
    <w:rsid w:val="00333186"/>
    <w:rsid w:val="0033715E"/>
    <w:rsid w:val="00343189"/>
    <w:rsid w:val="0034439B"/>
    <w:rsid w:val="00344498"/>
    <w:rsid w:val="0034560E"/>
    <w:rsid w:val="0035386A"/>
    <w:rsid w:val="0035464A"/>
    <w:rsid w:val="00357C55"/>
    <w:rsid w:val="0036242D"/>
    <w:rsid w:val="003641AE"/>
    <w:rsid w:val="00366A62"/>
    <w:rsid w:val="003812D2"/>
    <w:rsid w:val="00381CA4"/>
    <w:rsid w:val="003839C5"/>
    <w:rsid w:val="0038405A"/>
    <w:rsid w:val="00387513"/>
    <w:rsid w:val="00392373"/>
    <w:rsid w:val="00393B9E"/>
    <w:rsid w:val="003A4B22"/>
    <w:rsid w:val="003A5CC5"/>
    <w:rsid w:val="003A7A2B"/>
    <w:rsid w:val="003A7B63"/>
    <w:rsid w:val="003B2686"/>
    <w:rsid w:val="003B6BB4"/>
    <w:rsid w:val="003C4477"/>
    <w:rsid w:val="003C5543"/>
    <w:rsid w:val="003C63BA"/>
    <w:rsid w:val="003D0930"/>
    <w:rsid w:val="003D0BA6"/>
    <w:rsid w:val="003D1C84"/>
    <w:rsid w:val="003D3A42"/>
    <w:rsid w:val="003D545C"/>
    <w:rsid w:val="003E7CAF"/>
    <w:rsid w:val="003F06F7"/>
    <w:rsid w:val="003F2B48"/>
    <w:rsid w:val="003F400A"/>
    <w:rsid w:val="003F7B0C"/>
    <w:rsid w:val="00401196"/>
    <w:rsid w:val="0040390B"/>
    <w:rsid w:val="00411D1D"/>
    <w:rsid w:val="00414896"/>
    <w:rsid w:val="0041519F"/>
    <w:rsid w:val="0041655B"/>
    <w:rsid w:val="00420E7F"/>
    <w:rsid w:val="00423FAF"/>
    <w:rsid w:val="004246E0"/>
    <w:rsid w:val="00427310"/>
    <w:rsid w:val="00427636"/>
    <w:rsid w:val="00430131"/>
    <w:rsid w:val="00430D0F"/>
    <w:rsid w:val="00431434"/>
    <w:rsid w:val="00432FD0"/>
    <w:rsid w:val="004355F3"/>
    <w:rsid w:val="00440DDA"/>
    <w:rsid w:val="004414D1"/>
    <w:rsid w:val="00442F80"/>
    <w:rsid w:val="00443088"/>
    <w:rsid w:val="00444118"/>
    <w:rsid w:val="00444D4A"/>
    <w:rsid w:val="00446BB4"/>
    <w:rsid w:val="004543D2"/>
    <w:rsid w:val="0045594E"/>
    <w:rsid w:val="00455A3F"/>
    <w:rsid w:val="004600E7"/>
    <w:rsid w:val="004636F0"/>
    <w:rsid w:val="0046573C"/>
    <w:rsid w:val="00470BB7"/>
    <w:rsid w:val="00471EF3"/>
    <w:rsid w:val="00472D33"/>
    <w:rsid w:val="004730D4"/>
    <w:rsid w:val="004777D1"/>
    <w:rsid w:val="004818E5"/>
    <w:rsid w:val="00483E0F"/>
    <w:rsid w:val="00490112"/>
    <w:rsid w:val="00491417"/>
    <w:rsid w:val="00491977"/>
    <w:rsid w:val="004933A7"/>
    <w:rsid w:val="00497DE0"/>
    <w:rsid w:val="004A221C"/>
    <w:rsid w:val="004A4A29"/>
    <w:rsid w:val="004A78D2"/>
    <w:rsid w:val="004B1025"/>
    <w:rsid w:val="004B11C8"/>
    <w:rsid w:val="004B4B03"/>
    <w:rsid w:val="004B5813"/>
    <w:rsid w:val="004B5EBD"/>
    <w:rsid w:val="004C246F"/>
    <w:rsid w:val="004C292A"/>
    <w:rsid w:val="004C4232"/>
    <w:rsid w:val="004D04C3"/>
    <w:rsid w:val="004D70EC"/>
    <w:rsid w:val="004D763F"/>
    <w:rsid w:val="004E08A5"/>
    <w:rsid w:val="004E5CF6"/>
    <w:rsid w:val="004F0A67"/>
    <w:rsid w:val="004F1337"/>
    <w:rsid w:val="004F24A1"/>
    <w:rsid w:val="004F28CE"/>
    <w:rsid w:val="004F6303"/>
    <w:rsid w:val="004F667A"/>
    <w:rsid w:val="004F7A64"/>
    <w:rsid w:val="0050098F"/>
    <w:rsid w:val="005014AF"/>
    <w:rsid w:val="005024AC"/>
    <w:rsid w:val="005026B9"/>
    <w:rsid w:val="00511885"/>
    <w:rsid w:val="005210C0"/>
    <w:rsid w:val="005230BD"/>
    <w:rsid w:val="00523129"/>
    <w:rsid w:val="00524D3B"/>
    <w:rsid w:val="00524DF4"/>
    <w:rsid w:val="00525FCC"/>
    <w:rsid w:val="00527021"/>
    <w:rsid w:val="0052756A"/>
    <w:rsid w:val="0052799C"/>
    <w:rsid w:val="00533680"/>
    <w:rsid w:val="00534180"/>
    <w:rsid w:val="00534319"/>
    <w:rsid w:val="0053670A"/>
    <w:rsid w:val="0054017B"/>
    <w:rsid w:val="005443B0"/>
    <w:rsid w:val="00544C0C"/>
    <w:rsid w:val="005455D9"/>
    <w:rsid w:val="00545D5E"/>
    <w:rsid w:val="00546036"/>
    <w:rsid w:val="00547702"/>
    <w:rsid w:val="00547DDB"/>
    <w:rsid w:val="00551AC8"/>
    <w:rsid w:val="005634F0"/>
    <w:rsid w:val="00571A15"/>
    <w:rsid w:val="00573EC1"/>
    <w:rsid w:val="005746B3"/>
    <w:rsid w:val="0057651C"/>
    <w:rsid w:val="00576AC5"/>
    <w:rsid w:val="00577A42"/>
    <w:rsid w:val="0058121B"/>
    <w:rsid w:val="005824DB"/>
    <w:rsid w:val="00583F0B"/>
    <w:rsid w:val="00584D6A"/>
    <w:rsid w:val="00585E83"/>
    <w:rsid w:val="005863DC"/>
    <w:rsid w:val="00590D21"/>
    <w:rsid w:val="005927F2"/>
    <w:rsid w:val="0059597F"/>
    <w:rsid w:val="005A3B89"/>
    <w:rsid w:val="005A63A5"/>
    <w:rsid w:val="005A671A"/>
    <w:rsid w:val="005B1545"/>
    <w:rsid w:val="005B50EC"/>
    <w:rsid w:val="005C068C"/>
    <w:rsid w:val="005C2644"/>
    <w:rsid w:val="005C372D"/>
    <w:rsid w:val="005C5EB7"/>
    <w:rsid w:val="005D02A5"/>
    <w:rsid w:val="005D2624"/>
    <w:rsid w:val="005D38EF"/>
    <w:rsid w:val="005D3C5C"/>
    <w:rsid w:val="005D4145"/>
    <w:rsid w:val="005D48E3"/>
    <w:rsid w:val="005D4E5A"/>
    <w:rsid w:val="005D61B4"/>
    <w:rsid w:val="005D7A0A"/>
    <w:rsid w:val="005E044E"/>
    <w:rsid w:val="005E39E8"/>
    <w:rsid w:val="005E4031"/>
    <w:rsid w:val="005F0359"/>
    <w:rsid w:val="005F0C8D"/>
    <w:rsid w:val="005F1FA8"/>
    <w:rsid w:val="005F5E16"/>
    <w:rsid w:val="005F7659"/>
    <w:rsid w:val="0060116C"/>
    <w:rsid w:val="00601DBA"/>
    <w:rsid w:val="006029CC"/>
    <w:rsid w:val="006035E5"/>
    <w:rsid w:val="006052A8"/>
    <w:rsid w:val="006056CD"/>
    <w:rsid w:val="00606169"/>
    <w:rsid w:val="006079EC"/>
    <w:rsid w:val="006117DD"/>
    <w:rsid w:val="00613251"/>
    <w:rsid w:val="00614F79"/>
    <w:rsid w:val="00616632"/>
    <w:rsid w:val="006211C9"/>
    <w:rsid w:val="00621403"/>
    <w:rsid w:val="00627CEE"/>
    <w:rsid w:val="00631D15"/>
    <w:rsid w:val="006337A8"/>
    <w:rsid w:val="00634C14"/>
    <w:rsid w:val="0063502E"/>
    <w:rsid w:val="00642150"/>
    <w:rsid w:val="00642EBF"/>
    <w:rsid w:val="00643242"/>
    <w:rsid w:val="0064359D"/>
    <w:rsid w:val="006468F7"/>
    <w:rsid w:val="0064779D"/>
    <w:rsid w:val="006501A8"/>
    <w:rsid w:val="00650E9C"/>
    <w:rsid w:val="00652220"/>
    <w:rsid w:val="0065398B"/>
    <w:rsid w:val="00654EE0"/>
    <w:rsid w:val="00656CCA"/>
    <w:rsid w:val="006631D4"/>
    <w:rsid w:val="00665F73"/>
    <w:rsid w:val="00667176"/>
    <w:rsid w:val="00667683"/>
    <w:rsid w:val="00671B7A"/>
    <w:rsid w:val="0067353F"/>
    <w:rsid w:val="00675E35"/>
    <w:rsid w:val="0068051D"/>
    <w:rsid w:val="00684633"/>
    <w:rsid w:val="00690AA9"/>
    <w:rsid w:val="0069160B"/>
    <w:rsid w:val="00691ABE"/>
    <w:rsid w:val="00692041"/>
    <w:rsid w:val="00693352"/>
    <w:rsid w:val="00694FC4"/>
    <w:rsid w:val="006A1628"/>
    <w:rsid w:val="006A1FE7"/>
    <w:rsid w:val="006A4CD2"/>
    <w:rsid w:val="006A7D9C"/>
    <w:rsid w:val="006B068D"/>
    <w:rsid w:val="006B4156"/>
    <w:rsid w:val="006B5CA3"/>
    <w:rsid w:val="006B6BD9"/>
    <w:rsid w:val="006B7EDC"/>
    <w:rsid w:val="006D02E8"/>
    <w:rsid w:val="006D08CE"/>
    <w:rsid w:val="006D3E03"/>
    <w:rsid w:val="006D4532"/>
    <w:rsid w:val="006E1CCC"/>
    <w:rsid w:val="006F15CC"/>
    <w:rsid w:val="006F37F0"/>
    <w:rsid w:val="006F56EA"/>
    <w:rsid w:val="00700453"/>
    <w:rsid w:val="007005B8"/>
    <w:rsid w:val="00702B4D"/>
    <w:rsid w:val="00702C5F"/>
    <w:rsid w:val="00705D87"/>
    <w:rsid w:val="007060A2"/>
    <w:rsid w:val="007061AE"/>
    <w:rsid w:val="00706366"/>
    <w:rsid w:val="00710E40"/>
    <w:rsid w:val="0071497F"/>
    <w:rsid w:val="00715D38"/>
    <w:rsid w:val="00716261"/>
    <w:rsid w:val="00716968"/>
    <w:rsid w:val="00721A7B"/>
    <w:rsid w:val="00723A85"/>
    <w:rsid w:val="0072606D"/>
    <w:rsid w:val="007334EC"/>
    <w:rsid w:val="0073429A"/>
    <w:rsid w:val="00734BBB"/>
    <w:rsid w:val="00736CCB"/>
    <w:rsid w:val="00740F77"/>
    <w:rsid w:val="00743DCC"/>
    <w:rsid w:val="00751A20"/>
    <w:rsid w:val="00753924"/>
    <w:rsid w:val="00753953"/>
    <w:rsid w:val="007540A0"/>
    <w:rsid w:val="00755C5C"/>
    <w:rsid w:val="0075751C"/>
    <w:rsid w:val="00761E45"/>
    <w:rsid w:val="00763FA3"/>
    <w:rsid w:val="00764429"/>
    <w:rsid w:val="00764D57"/>
    <w:rsid w:val="00773E27"/>
    <w:rsid w:val="00775CA3"/>
    <w:rsid w:val="007801F2"/>
    <w:rsid w:val="00782B84"/>
    <w:rsid w:val="00785F95"/>
    <w:rsid w:val="00796E96"/>
    <w:rsid w:val="00797746"/>
    <w:rsid w:val="007A1D0E"/>
    <w:rsid w:val="007A241E"/>
    <w:rsid w:val="007A7AB6"/>
    <w:rsid w:val="007A7D47"/>
    <w:rsid w:val="007B096D"/>
    <w:rsid w:val="007B5765"/>
    <w:rsid w:val="007C1738"/>
    <w:rsid w:val="007C610A"/>
    <w:rsid w:val="007C6E02"/>
    <w:rsid w:val="007D1B56"/>
    <w:rsid w:val="007D258A"/>
    <w:rsid w:val="007D2D51"/>
    <w:rsid w:val="007D3EB8"/>
    <w:rsid w:val="007D40E1"/>
    <w:rsid w:val="007D4154"/>
    <w:rsid w:val="007D6E11"/>
    <w:rsid w:val="007E0B0D"/>
    <w:rsid w:val="007E4137"/>
    <w:rsid w:val="007E4138"/>
    <w:rsid w:val="007E45A1"/>
    <w:rsid w:val="007E65CD"/>
    <w:rsid w:val="007F3FE8"/>
    <w:rsid w:val="007F406C"/>
    <w:rsid w:val="007F5954"/>
    <w:rsid w:val="007F5B3D"/>
    <w:rsid w:val="007F74FC"/>
    <w:rsid w:val="00801629"/>
    <w:rsid w:val="0080340B"/>
    <w:rsid w:val="00803AC0"/>
    <w:rsid w:val="00804909"/>
    <w:rsid w:val="0081063D"/>
    <w:rsid w:val="008108BD"/>
    <w:rsid w:val="00810E59"/>
    <w:rsid w:val="00810F92"/>
    <w:rsid w:val="008116E5"/>
    <w:rsid w:val="00811876"/>
    <w:rsid w:val="00811E19"/>
    <w:rsid w:val="00811FFE"/>
    <w:rsid w:val="008122BC"/>
    <w:rsid w:val="00813C28"/>
    <w:rsid w:val="0081544B"/>
    <w:rsid w:val="00825486"/>
    <w:rsid w:val="00825B7A"/>
    <w:rsid w:val="00831340"/>
    <w:rsid w:val="00835944"/>
    <w:rsid w:val="00836024"/>
    <w:rsid w:val="00840571"/>
    <w:rsid w:val="0084297B"/>
    <w:rsid w:val="00842C60"/>
    <w:rsid w:val="008461EE"/>
    <w:rsid w:val="00846EC2"/>
    <w:rsid w:val="0085236F"/>
    <w:rsid w:val="00853A57"/>
    <w:rsid w:val="00855D19"/>
    <w:rsid w:val="00856061"/>
    <w:rsid w:val="008620C7"/>
    <w:rsid w:val="008625E8"/>
    <w:rsid w:val="008629C3"/>
    <w:rsid w:val="00864617"/>
    <w:rsid w:val="00864885"/>
    <w:rsid w:val="0086724F"/>
    <w:rsid w:val="00870575"/>
    <w:rsid w:val="00872F8E"/>
    <w:rsid w:val="00874161"/>
    <w:rsid w:val="008744B1"/>
    <w:rsid w:val="0087490E"/>
    <w:rsid w:val="00876B3A"/>
    <w:rsid w:val="00880D4A"/>
    <w:rsid w:val="00887C55"/>
    <w:rsid w:val="00890DC0"/>
    <w:rsid w:val="00890E3C"/>
    <w:rsid w:val="008910F2"/>
    <w:rsid w:val="00897829"/>
    <w:rsid w:val="008A25B9"/>
    <w:rsid w:val="008A7AB2"/>
    <w:rsid w:val="008B0719"/>
    <w:rsid w:val="008B3E40"/>
    <w:rsid w:val="008B3F0C"/>
    <w:rsid w:val="008C0A8F"/>
    <w:rsid w:val="008C28D9"/>
    <w:rsid w:val="008C3176"/>
    <w:rsid w:val="008C64BF"/>
    <w:rsid w:val="008C6D58"/>
    <w:rsid w:val="008C6EE3"/>
    <w:rsid w:val="008C7569"/>
    <w:rsid w:val="008D2816"/>
    <w:rsid w:val="008D5572"/>
    <w:rsid w:val="008D5953"/>
    <w:rsid w:val="008D7074"/>
    <w:rsid w:val="008E0588"/>
    <w:rsid w:val="008E2296"/>
    <w:rsid w:val="008E3EC7"/>
    <w:rsid w:val="008E69A8"/>
    <w:rsid w:val="008F0C2B"/>
    <w:rsid w:val="008F36EF"/>
    <w:rsid w:val="008F57D2"/>
    <w:rsid w:val="008F7942"/>
    <w:rsid w:val="00905552"/>
    <w:rsid w:val="009068B0"/>
    <w:rsid w:val="00910C67"/>
    <w:rsid w:val="0091516B"/>
    <w:rsid w:val="00915B69"/>
    <w:rsid w:val="00917854"/>
    <w:rsid w:val="00922AD1"/>
    <w:rsid w:val="00925D54"/>
    <w:rsid w:val="009313F9"/>
    <w:rsid w:val="00931BB4"/>
    <w:rsid w:val="0093238B"/>
    <w:rsid w:val="00935ECA"/>
    <w:rsid w:val="0094128E"/>
    <w:rsid w:val="00945B00"/>
    <w:rsid w:val="00950D8D"/>
    <w:rsid w:val="009614F4"/>
    <w:rsid w:val="00961927"/>
    <w:rsid w:val="00966B96"/>
    <w:rsid w:val="00970C89"/>
    <w:rsid w:val="00973FDE"/>
    <w:rsid w:val="00974C75"/>
    <w:rsid w:val="00981DD5"/>
    <w:rsid w:val="00983F29"/>
    <w:rsid w:val="0098674F"/>
    <w:rsid w:val="00987163"/>
    <w:rsid w:val="00990E1C"/>
    <w:rsid w:val="0099364B"/>
    <w:rsid w:val="00993963"/>
    <w:rsid w:val="009972E9"/>
    <w:rsid w:val="009A0001"/>
    <w:rsid w:val="009A0254"/>
    <w:rsid w:val="009B0321"/>
    <w:rsid w:val="009B47EA"/>
    <w:rsid w:val="009C27F0"/>
    <w:rsid w:val="009D1829"/>
    <w:rsid w:val="009D206E"/>
    <w:rsid w:val="009D2182"/>
    <w:rsid w:val="009D24D4"/>
    <w:rsid w:val="009D5D0F"/>
    <w:rsid w:val="009D7A82"/>
    <w:rsid w:val="009D7ABB"/>
    <w:rsid w:val="009E1681"/>
    <w:rsid w:val="009E2288"/>
    <w:rsid w:val="009E242E"/>
    <w:rsid w:val="009E6915"/>
    <w:rsid w:val="009F09FD"/>
    <w:rsid w:val="009F1650"/>
    <w:rsid w:val="009F1D82"/>
    <w:rsid w:val="009F3A1D"/>
    <w:rsid w:val="009F4912"/>
    <w:rsid w:val="009F5492"/>
    <w:rsid w:val="009F7412"/>
    <w:rsid w:val="00A01796"/>
    <w:rsid w:val="00A02EEF"/>
    <w:rsid w:val="00A03469"/>
    <w:rsid w:val="00A0792B"/>
    <w:rsid w:val="00A10984"/>
    <w:rsid w:val="00A109EB"/>
    <w:rsid w:val="00A124B9"/>
    <w:rsid w:val="00A132AF"/>
    <w:rsid w:val="00A13D83"/>
    <w:rsid w:val="00A24407"/>
    <w:rsid w:val="00A249AF"/>
    <w:rsid w:val="00A267CE"/>
    <w:rsid w:val="00A268E2"/>
    <w:rsid w:val="00A36495"/>
    <w:rsid w:val="00A37251"/>
    <w:rsid w:val="00A44CAA"/>
    <w:rsid w:val="00A46D20"/>
    <w:rsid w:val="00A515F7"/>
    <w:rsid w:val="00A56AC1"/>
    <w:rsid w:val="00A57631"/>
    <w:rsid w:val="00A607B9"/>
    <w:rsid w:val="00A646D7"/>
    <w:rsid w:val="00A64D14"/>
    <w:rsid w:val="00A66950"/>
    <w:rsid w:val="00A67718"/>
    <w:rsid w:val="00A711C0"/>
    <w:rsid w:val="00A75B7E"/>
    <w:rsid w:val="00A812B3"/>
    <w:rsid w:val="00A83444"/>
    <w:rsid w:val="00A8503C"/>
    <w:rsid w:val="00A854A4"/>
    <w:rsid w:val="00A93E8E"/>
    <w:rsid w:val="00A94B18"/>
    <w:rsid w:val="00A95BA7"/>
    <w:rsid w:val="00AA3DD2"/>
    <w:rsid w:val="00AA5B34"/>
    <w:rsid w:val="00AB0555"/>
    <w:rsid w:val="00AB3248"/>
    <w:rsid w:val="00AB6E73"/>
    <w:rsid w:val="00AB731C"/>
    <w:rsid w:val="00AB7F05"/>
    <w:rsid w:val="00AC041F"/>
    <w:rsid w:val="00AC103C"/>
    <w:rsid w:val="00AC19DD"/>
    <w:rsid w:val="00AC3D28"/>
    <w:rsid w:val="00AC7958"/>
    <w:rsid w:val="00AD1643"/>
    <w:rsid w:val="00AD6624"/>
    <w:rsid w:val="00AE0B75"/>
    <w:rsid w:val="00AE29C7"/>
    <w:rsid w:val="00AE45DB"/>
    <w:rsid w:val="00AE554A"/>
    <w:rsid w:val="00AE6B55"/>
    <w:rsid w:val="00AF02AA"/>
    <w:rsid w:val="00AF0CA7"/>
    <w:rsid w:val="00AF0E3E"/>
    <w:rsid w:val="00AF3B22"/>
    <w:rsid w:val="00AF4AC9"/>
    <w:rsid w:val="00AF579C"/>
    <w:rsid w:val="00AF7217"/>
    <w:rsid w:val="00AF7B1F"/>
    <w:rsid w:val="00B00B13"/>
    <w:rsid w:val="00B03EC9"/>
    <w:rsid w:val="00B04960"/>
    <w:rsid w:val="00B049E7"/>
    <w:rsid w:val="00B051B5"/>
    <w:rsid w:val="00B10A73"/>
    <w:rsid w:val="00B1463C"/>
    <w:rsid w:val="00B16C4D"/>
    <w:rsid w:val="00B30731"/>
    <w:rsid w:val="00B31DBA"/>
    <w:rsid w:val="00B3763A"/>
    <w:rsid w:val="00B43844"/>
    <w:rsid w:val="00B4461D"/>
    <w:rsid w:val="00B44DD5"/>
    <w:rsid w:val="00B4658E"/>
    <w:rsid w:val="00B475A6"/>
    <w:rsid w:val="00B47AF3"/>
    <w:rsid w:val="00B5172D"/>
    <w:rsid w:val="00B57496"/>
    <w:rsid w:val="00B577B0"/>
    <w:rsid w:val="00B61C5C"/>
    <w:rsid w:val="00B7014D"/>
    <w:rsid w:val="00B72FCC"/>
    <w:rsid w:val="00B733B4"/>
    <w:rsid w:val="00B738AB"/>
    <w:rsid w:val="00B77846"/>
    <w:rsid w:val="00B77C41"/>
    <w:rsid w:val="00B81669"/>
    <w:rsid w:val="00B81A90"/>
    <w:rsid w:val="00B8653A"/>
    <w:rsid w:val="00B8679F"/>
    <w:rsid w:val="00B907B5"/>
    <w:rsid w:val="00B910D0"/>
    <w:rsid w:val="00B92231"/>
    <w:rsid w:val="00B9386E"/>
    <w:rsid w:val="00B968F7"/>
    <w:rsid w:val="00B97A86"/>
    <w:rsid w:val="00BA0961"/>
    <w:rsid w:val="00BA3ECF"/>
    <w:rsid w:val="00BA6DA0"/>
    <w:rsid w:val="00BB1ACE"/>
    <w:rsid w:val="00BB2AAB"/>
    <w:rsid w:val="00BB44EC"/>
    <w:rsid w:val="00BB74ED"/>
    <w:rsid w:val="00BC07FC"/>
    <w:rsid w:val="00BC5961"/>
    <w:rsid w:val="00BC78C6"/>
    <w:rsid w:val="00BE0046"/>
    <w:rsid w:val="00BE2722"/>
    <w:rsid w:val="00BE424D"/>
    <w:rsid w:val="00BE6447"/>
    <w:rsid w:val="00BE7597"/>
    <w:rsid w:val="00BE795C"/>
    <w:rsid w:val="00BF346C"/>
    <w:rsid w:val="00BF437B"/>
    <w:rsid w:val="00BF44B7"/>
    <w:rsid w:val="00BF6EFB"/>
    <w:rsid w:val="00C000AE"/>
    <w:rsid w:val="00C01D97"/>
    <w:rsid w:val="00C01E8D"/>
    <w:rsid w:val="00C021AB"/>
    <w:rsid w:val="00C0270C"/>
    <w:rsid w:val="00C070E9"/>
    <w:rsid w:val="00C07F6B"/>
    <w:rsid w:val="00C13EE0"/>
    <w:rsid w:val="00C2506B"/>
    <w:rsid w:val="00C25F0F"/>
    <w:rsid w:val="00C37063"/>
    <w:rsid w:val="00C40AAB"/>
    <w:rsid w:val="00C520A1"/>
    <w:rsid w:val="00C5269D"/>
    <w:rsid w:val="00C52947"/>
    <w:rsid w:val="00C53522"/>
    <w:rsid w:val="00C53DD2"/>
    <w:rsid w:val="00C547D9"/>
    <w:rsid w:val="00C54826"/>
    <w:rsid w:val="00C556FF"/>
    <w:rsid w:val="00C56A44"/>
    <w:rsid w:val="00C66038"/>
    <w:rsid w:val="00C67367"/>
    <w:rsid w:val="00C67EF4"/>
    <w:rsid w:val="00C70E06"/>
    <w:rsid w:val="00C846FE"/>
    <w:rsid w:val="00C8786C"/>
    <w:rsid w:val="00C91020"/>
    <w:rsid w:val="00C91B01"/>
    <w:rsid w:val="00C92413"/>
    <w:rsid w:val="00C937ED"/>
    <w:rsid w:val="00C9665E"/>
    <w:rsid w:val="00CA0FAC"/>
    <w:rsid w:val="00CA2047"/>
    <w:rsid w:val="00CA653A"/>
    <w:rsid w:val="00CA667A"/>
    <w:rsid w:val="00CB4E03"/>
    <w:rsid w:val="00CB4F37"/>
    <w:rsid w:val="00CC7B1C"/>
    <w:rsid w:val="00CD0E3F"/>
    <w:rsid w:val="00CD1D06"/>
    <w:rsid w:val="00CD3923"/>
    <w:rsid w:val="00CD4940"/>
    <w:rsid w:val="00CD701D"/>
    <w:rsid w:val="00CE086C"/>
    <w:rsid w:val="00CE675F"/>
    <w:rsid w:val="00CE7E31"/>
    <w:rsid w:val="00CF7DA5"/>
    <w:rsid w:val="00CF7FAF"/>
    <w:rsid w:val="00D008C7"/>
    <w:rsid w:val="00D04B96"/>
    <w:rsid w:val="00D115A9"/>
    <w:rsid w:val="00D164B9"/>
    <w:rsid w:val="00D21F49"/>
    <w:rsid w:val="00D2315A"/>
    <w:rsid w:val="00D23EA5"/>
    <w:rsid w:val="00D252F4"/>
    <w:rsid w:val="00D26045"/>
    <w:rsid w:val="00D278E6"/>
    <w:rsid w:val="00D27B17"/>
    <w:rsid w:val="00D3072B"/>
    <w:rsid w:val="00D31D05"/>
    <w:rsid w:val="00D356F8"/>
    <w:rsid w:val="00D36F17"/>
    <w:rsid w:val="00D45517"/>
    <w:rsid w:val="00D47233"/>
    <w:rsid w:val="00D50FF0"/>
    <w:rsid w:val="00D51936"/>
    <w:rsid w:val="00D5319C"/>
    <w:rsid w:val="00D53DEA"/>
    <w:rsid w:val="00D56F88"/>
    <w:rsid w:val="00D57A1D"/>
    <w:rsid w:val="00D57FC2"/>
    <w:rsid w:val="00D602A4"/>
    <w:rsid w:val="00D66537"/>
    <w:rsid w:val="00D676D6"/>
    <w:rsid w:val="00D71129"/>
    <w:rsid w:val="00D76441"/>
    <w:rsid w:val="00D82B14"/>
    <w:rsid w:val="00D86A63"/>
    <w:rsid w:val="00D92BBC"/>
    <w:rsid w:val="00D93D0D"/>
    <w:rsid w:val="00DA589B"/>
    <w:rsid w:val="00DB5009"/>
    <w:rsid w:val="00DC34C9"/>
    <w:rsid w:val="00DC4F93"/>
    <w:rsid w:val="00DC6C7E"/>
    <w:rsid w:val="00DC7A9D"/>
    <w:rsid w:val="00DD0297"/>
    <w:rsid w:val="00DD1729"/>
    <w:rsid w:val="00DD3B24"/>
    <w:rsid w:val="00DD407C"/>
    <w:rsid w:val="00DD6CE9"/>
    <w:rsid w:val="00DD77F0"/>
    <w:rsid w:val="00DD7932"/>
    <w:rsid w:val="00DD7C30"/>
    <w:rsid w:val="00DE28E6"/>
    <w:rsid w:val="00DE3031"/>
    <w:rsid w:val="00DE3AB8"/>
    <w:rsid w:val="00DF0C03"/>
    <w:rsid w:val="00DF35F9"/>
    <w:rsid w:val="00DF4DBC"/>
    <w:rsid w:val="00DF64C5"/>
    <w:rsid w:val="00DF7D90"/>
    <w:rsid w:val="00E00AF9"/>
    <w:rsid w:val="00E0400F"/>
    <w:rsid w:val="00E04327"/>
    <w:rsid w:val="00E04C52"/>
    <w:rsid w:val="00E130B2"/>
    <w:rsid w:val="00E13F7A"/>
    <w:rsid w:val="00E15869"/>
    <w:rsid w:val="00E21275"/>
    <w:rsid w:val="00E242FB"/>
    <w:rsid w:val="00E337D0"/>
    <w:rsid w:val="00E352DA"/>
    <w:rsid w:val="00E35B3A"/>
    <w:rsid w:val="00E36416"/>
    <w:rsid w:val="00E45C31"/>
    <w:rsid w:val="00E47DBF"/>
    <w:rsid w:val="00E5122E"/>
    <w:rsid w:val="00E51B9D"/>
    <w:rsid w:val="00E54112"/>
    <w:rsid w:val="00E56D07"/>
    <w:rsid w:val="00E5704B"/>
    <w:rsid w:val="00E60B35"/>
    <w:rsid w:val="00E67D3B"/>
    <w:rsid w:val="00E8164B"/>
    <w:rsid w:val="00E81686"/>
    <w:rsid w:val="00E83BD8"/>
    <w:rsid w:val="00E845E3"/>
    <w:rsid w:val="00E85267"/>
    <w:rsid w:val="00E85295"/>
    <w:rsid w:val="00E87402"/>
    <w:rsid w:val="00E90008"/>
    <w:rsid w:val="00E9195D"/>
    <w:rsid w:val="00E977E0"/>
    <w:rsid w:val="00EA1F16"/>
    <w:rsid w:val="00EA30D5"/>
    <w:rsid w:val="00EB1195"/>
    <w:rsid w:val="00EB3A62"/>
    <w:rsid w:val="00EB4C88"/>
    <w:rsid w:val="00EB6372"/>
    <w:rsid w:val="00EB78A3"/>
    <w:rsid w:val="00EC015E"/>
    <w:rsid w:val="00EC032F"/>
    <w:rsid w:val="00EC3483"/>
    <w:rsid w:val="00EC37E3"/>
    <w:rsid w:val="00EC5299"/>
    <w:rsid w:val="00ED1308"/>
    <w:rsid w:val="00ED3649"/>
    <w:rsid w:val="00EE0481"/>
    <w:rsid w:val="00EE0A25"/>
    <w:rsid w:val="00EE3D59"/>
    <w:rsid w:val="00EE6694"/>
    <w:rsid w:val="00EE7EBC"/>
    <w:rsid w:val="00EF163D"/>
    <w:rsid w:val="00EF2337"/>
    <w:rsid w:val="00EF2613"/>
    <w:rsid w:val="00F01159"/>
    <w:rsid w:val="00F013F7"/>
    <w:rsid w:val="00F01CCC"/>
    <w:rsid w:val="00F01D54"/>
    <w:rsid w:val="00F06F3B"/>
    <w:rsid w:val="00F11BC8"/>
    <w:rsid w:val="00F13D85"/>
    <w:rsid w:val="00F14007"/>
    <w:rsid w:val="00F14B79"/>
    <w:rsid w:val="00F174A5"/>
    <w:rsid w:val="00F22060"/>
    <w:rsid w:val="00F225B7"/>
    <w:rsid w:val="00F25299"/>
    <w:rsid w:val="00F25CC7"/>
    <w:rsid w:val="00F2657E"/>
    <w:rsid w:val="00F269C5"/>
    <w:rsid w:val="00F375D6"/>
    <w:rsid w:val="00F41410"/>
    <w:rsid w:val="00F4173E"/>
    <w:rsid w:val="00F4294B"/>
    <w:rsid w:val="00F42EB9"/>
    <w:rsid w:val="00F4781D"/>
    <w:rsid w:val="00F47BD4"/>
    <w:rsid w:val="00F50A20"/>
    <w:rsid w:val="00F523E6"/>
    <w:rsid w:val="00F54DF0"/>
    <w:rsid w:val="00F5718C"/>
    <w:rsid w:val="00F609E1"/>
    <w:rsid w:val="00F61204"/>
    <w:rsid w:val="00F61FA1"/>
    <w:rsid w:val="00F62D53"/>
    <w:rsid w:val="00F645E2"/>
    <w:rsid w:val="00F67357"/>
    <w:rsid w:val="00F744D2"/>
    <w:rsid w:val="00F747C9"/>
    <w:rsid w:val="00F75494"/>
    <w:rsid w:val="00F8231A"/>
    <w:rsid w:val="00F8486E"/>
    <w:rsid w:val="00F8696A"/>
    <w:rsid w:val="00F8709D"/>
    <w:rsid w:val="00F8770A"/>
    <w:rsid w:val="00F90119"/>
    <w:rsid w:val="00F91DB0"/>
    <w:rsid w:val="00F91E52"/>
    <w:rsid w:val="00F94E17"/>
    <w:rsid w:val="00F96A8B"/>
    <w:rsid w:val="00FA114F"/>
    <w:rsid w:val="00FA1913"/>
    <w:rsid w:val="00FA212F"/>
    <w:rsid w:val="00FA25DB"/>
    <w:rsid w:val="00FA30C8"/>
    <w:rsid w:val="00FA4212"/>
    <w:rsid w:val="00FA501A"/>
    <w:rsid w:val="00FA6DA1"/>
    <w:rsid w:val="00FA6E7B"/>
    <w:rsid w:val="00FB2629"/>
    <w:rsid w:val="00FB4899"/>
    <w:rsid w:val="00FB4EB0"/>
    <w:rsid w:val="00FB5577"/>
    <w:rsid w:val="00FB6692"/>
    <w:rsid w:val="00FC1E6C"/>
    <w:rsid w:val="00FC5505"/>
    <w:rsid w:val="00FD0666"/>
    <w:rsid w:val="00FD139A"/>
    <w:rsid w:val="00FD21AF"/>
    <w:rsid w:val="00FD3C06"/>
    <w:rsid w:val="00FE211E"/>
    <w:rsid w:val="00FE2459"/>
    <w:rsid w:val="00FE4F1C"/>
    <w:rsid w:val="00FE59C4"/>
    <w:rsid w:val="00FE7ECF"/>
    <w:rsid w:val="00FF5782"/>
    <w:rsid w:val="00FF59A7"/>
    <w:rsid w:val="00FF6A63"/>
    <w:rsid w:val="00FF6AF3"/>
    <w:rsid w:val="0B3E0352"/>
    <w:rsid w:val="112872A8"/>
    <w:rsid w:val="1DE631FE"/>
    <w:rsid w:val="1E3212E8"/>
    <w:rsid w:val="1F2FE238"/>
    <w:rsid w:val="2329F52A"/>
    <w:rsid w:val="238733E8"/>
    <w:rsid w:val="31527D58"/>
    <w:rsid w:val="3221D006"/>
    <w:rsid w:val="4448CBE9"/>
    <w:rsid w:val="594E1F52"/>
    <w:rsid w:val="5A70A57F"/>
    <w:rsid w:val="62D1BB1C"/>
    <w:rsid w:val="62E83334"/>
    <w:rsid w:val="6755F4A1"/>
    <w:rsid w:val="6C4748A9"/>
    <w:rsid w:val="7283A624"/>
    <w:rsid w:val="7FC0F6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9848"/>
  <w15:docId w15:val="{4BD6EAF3-3654-4C13-A158-9A6D8946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F15CC"/>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5"/>
    <w:qFormat/>
    <w:rsid w:val="008A25B9"/>
    <w:pPr>
      <w:numPr>
        <w:numId w:val="3"/>
      </w:numPr>
      <w:autoSpaceDE w:val="0"/>
      <w:autoSpaceDN w:val="0"/>
      <w:adjustRightInd w:val="0"/>
      <w:spacing w:line="336" w:lineRule="auto"/>
      <w:ind w:left="720"/>
      <w:contextualSpacing/>
      <w:textboxTightWrap w:val="none"/>
    </w:pPr>
    <w:rPr>
      <w:rFonts w:cs="FrutigerLTStd-Light"/>
      <w:szCs w:val="22"/>
    </w:rPr>
  </w:style>
  <w:style w:type="character" w:customStyle="1" w:styleId="BulletlistChar">
    <w:name w:val="Bullet list Char"/>
    <w:basedOn w:val="DefaultParagraphFont"/>
    <w:link w:val="Bulletlist"/>
    <w:uiPriority w:val="5"/>
    <w:rsid w:val="008A25B9"/>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9068B0"/>
    <w:pPr>
      <w:tabs>
        <w:tab w:val="right" w:pos="9854"/>
      </w:tabs>
      <w:spacing w:before="200" w:after="100" w:line="360" w:lineRule="atLeast"/>
      <w:ind w:left="442"/>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551AC8"/>
    <w:pPr>
      <w:spacing w:before="400" w:after="400" w:line="264" w:lineRule="auto"/>
    </w:pPr>
    <w:rPr>
      <w:rFonts w:ascii="Arial Bold" w:hAnsi="Arial Bold" w:cs="Arial"/>
      <w:b/>
      <w:bCs/>
      <w:kern w:val="28"/>
      <w:sz w:val="48"/>
      <w:szCs w:val="32"/>
      <w14:ligatures w14:val="standardContextual"/>
    </w:rPr>
  </w:style>
  <w:style w:type="paragraph" w:customStyle="1" w:styleId="NumberedHeading">
    <w:name w:val="Numbered Heading"/>
    <w:basedOn w:val="Heading1"/>
    <w:link w:val="NumberedHeadingChar"/>
    <w:qFormat/>
    <w:rsid w:val="00B7014D"/>
    <w:pPr>
      <w:spacing w:after="240"/>
      <w:ind w:left="391" w:right="340"/>
    </w:pPr>
    <w:rPr>
      <w:sz w:val="52"/>
    </w:rPr>
  </w:style>
  <w:style w:type="character" w:customStyle="1" w:styleId="NumberedHeadingChar">
    <w:name w:val="Numbered Heading Char"/>
    <w:basedOn w:val="Heading1Char"/>
    <w:link w:val="NumberedHeading"/>
    <w:rsid w:val="00B7014D"/>
    <w:rPr>
      <w:rFonts w:ascii="Arial" w:hAnsi="Arial" w:cs="Arial"/>
      <w:b/>
      <w:bCs/>
      <w:color w:val="231F20" w:themeColor="background1"/>
      <w:kern w:val="28"/>
      <w:sz w:val="52"/>
      <w:szCs w:val="32"/>
      <w14:ligatures w14:val="standardContextual"/>
    </w:rPr>
  </w:style>
  <w:style w:type="character" w:styleId="UnresolvedMention">
    <w:name w:val="Unresolved Mention"/>
    <w:basedOn w:val="DefaultParagraphFont"/>
    <w:uiPriority w:val="99"/>
    <w:semiHidden/>
    <w:unhideWhenUsed/>
    <w:rsid w:val="00E51B9D"/>
    <w:rPr>
      <w:color w:val="605E5C"/>
      <w:shd w:val="clear" w:color="auto" w:fill="E1DFDD"/>
    </w:rPr>
  </w:style>
  <w:style w:type="paragraph" w:styleId="Caption">
    <w:name w:val="caption"/>
    <w:basedOn w:val="Normal"/>
    <w:next w:val="Normal"/>
    <w:semiHidden/>
    <w:qFormat/>
    <w:rsid w:val="00BB1ACE"/>
    <w:pPr>
      <w:spacing w:after="200" w:line="240" w:lineRule="auto"/>
    </w:pPr>
    <w:rPr>
      <w:i/>
      <w:iCs/>
      <w:color w:val="005EB8" w:themeColor="text2"/>
      <w:sz w:val="18"/>
      <w:szCs w:val="18"/>
    </w:rPr>
  </w:style>
  <w:style w:type="paragraph" w:styleId="Revision">
    <w:name w:val="Revision"/>
    <w:hidden/>
    <w:uiPriority w:val="99"/>
    <w:semiHidden/>
    <w:rsid w:val="00EE7EBC"/>
    <w:rPr>
      <w:rFonts w:ascii="Arial" w:hAnsi="Arial"/>
      <w:color w:val="425563" w:themeColor="accent6"/>
      <w:sz w:val="24"/>
      <w:szCs w:val="24"/>
    </w:rPr>
  </w:style>
  <w:style w:type="character" w:styleId="FollowedHyperlink">
    <w:name w:val="FollowedHyperlink"/>
    <w:basedOn w:val="DefaultParagraphFont"/>
    <w:uiPriority w:val="99"/>
    <w:semiHidden/>
    <w:unhideWhenUsed/>
    <w:rsid w:val="00EE7EBC"/>
    <w:rPr>
      <w:color w:val="003087" w:themeColor="followedHyperlink"/>
      <w:u w:val="single"/>
    </w:rPr>
  </w:style>
  <w:style w:type="character" w:styleId="CommentReference">
    <w:name w:val="annotation reference"/>
    <w:basedOn w:val="DefaultParagraphFont"/>
    <w:uiPriority w:val="99"/>
    <w:semiHidden/>
    <w:unhideWhenUsed/>
    <w:rsid w:val="00573EC1"/>
    <w:rPr>
      <w:sz w:val="16"/>
      <w:szCs w:val="16"/>
    </w:rPr>
  </w:style>
  <w:style w:type="paragraph" w:styleId="CommentText">
    <w:name w:val="annotation text"/>
    <w:basedOn w:val="Normal"/>
    <w:link w:val="CommentTextChar"/>
    <w:uiPriority w:val="99"/>
    <w:unhideWhenUsed/>
    <w:rsid w:val="00573EC1"/>
    <w:pPr>
      <w:spacing w:line="240" w:lineRule="auto"/>
    </w:pPr>
    <w:rPr>
      <w:sz w:val="20"/>
      <w:szCs w:val="20"/>
    </w:rPr>
  </w:style>
  <w:style w:type="character" w:customStyle="1" w:styleId="CommentTextChar">
    <w:name w:val="Comment Text Char"/>
    <w:basedOn w:val="DefaultParagraphFont"/>
    <w:link w:val="CommentText"/>
    <w:uiPriority w:val="99"/>
    <w:rsid w:val="00573EC1"/>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573EC1"/>
    <w:rPr>
      <w:b/>
      <w:bCs/>
    </w:rPr>
  </w:style>
  <w:style w:type="character" w:customStyle="1" w:styleId="CommentSubjectChar">
    <w:name w:val="Comment Subject Char"/>
    <w:basedOn w:val="CommentTextChar"/>
    <w:link w:val="CommentSubject"/>
    <w:uiPriority w:val="99"/>
    <w:semiHidden/>
    <w:rsid w:val="00573EC1"/>
    <w:rPr>
      <w:rFonts w:ascii="Arial" w:hAnsi="Arial"/>
      <w:b/>
      <w:bCs/>
      <w:color w:val="425563" w:themeColor="accent6"/>
    </w:rPr>
  </w:style>
  <w:style w:type="table" w:styleId="GridTable1LightAccent2">
    <w:name w:val="Grid Table 1 Light Accent 2"/>
    <w:basedOn w:val="TableNormal"/>
    <w:uiPriority w:val="46"/>
    <w:rsid w:val="00333186"/>
    <w:tblPr>
      <w:tblStyleRowBandSize w:val="1"/>
      <w:tblStyleColBandSize w:val="1"/>
      <w:tblBorders>
        <w:top w:val="single" w:sz="4" w:space="0" w:color="C8CED3" w:themeColor="accent2" w:themeTint="66"/>
        <w:left w:val="single" w:sz="4" w:space="0" w:color="C8CED3" w:themeColor="accent2" w:themeTint="66"/>
        <w:bottom w:val="single" w:sz="4" w:space="0" w:color="C8CED3" w:themeColor="accent2" w:themeTint="66"/>
        <w:right w:val="single" w:sz="4" w:space="0" w:color="C8CED3" w:themeColor="accent2" w:themeTint="66"/>
        <w:insideH w:val="single" w:sz="4" w:space="0" w:color="C8CED3" w:themeColor="accent2" w:themeTint="66"/>
        <w:insideV w:val="single" w:sz="4" w:space="0" w:color="C8CED3" w:themeColor="accent2" w:themeTint="66"/>
      </w:tblBorders>
    </w:tblPr>
    <w:tblStylePr w:type="firstRow">
      <w:rPr>
        <w:b/>
        <w:bCs/>
      </w:rPr>
      <w:tblPr/>
      <w:tcPr>
        <w:tcBorders>
          <w:bottom w:val="single" w:sz="12" w:space="0" w:color="ACB6BD" w:themeColor="accent2" w:themeTint="99"/>
        </w:tcBorders>
      </w:tcPr>
    </w:tblStylePr>
    <w:tblStylePr w:type="lastRow">
      <w:rPr>
        <w:b/>
        <w:bCs/>
      </w:rPr>
      <w:tblPr/>
      <w:tcPr>
        <w:tcBorders>
          <w:top w:val="double" w:sz="2" w:space="0" w:color="ACB6BD"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1753">
      <w:bodyDiv w:val="1"/>
      <w:marLeft w:val="0"/>
      <w:marRight w:val="0"/>
      <w:marTop w:val="0"/>
      <w:marBottom w:val="0"/>
      <w:divBdr>
        <w:top w:val="none" w:sz="0" w:space="0" w:color="auto"/>
        <w:left w:val="none" w:sz="0" w:space="0" w:color="auto"/>
        <w:bottom w:val="none" w:sz="0" w:space="0" w:color="auto"/>
        <w:right w:val="none" w:sz="0" w:space="0" w:color="auto"/>
      </w:divBdr>
    </w:div>
    <w:div w:id="137499629">
      <w:bodyDiv w:val="1"/>
      <w:marLeft w:val="0"/>
      <w:marRight w:val="0"/>
      <w:marTop w:val="0"/>
      <w:marBottom w:val="0"/>
      <w:divBdr>
        <w:top w:val="none" w:sz="0" w:space="0" w:color="auto"/>
        <w:left w:val="none" w:sz="0" w:space="0" w:color="auto"/>
        <w:bottom w:val="none" w:sz="0" w:space="0" w:color="auto"/>
        <w:right w:val="none" w:sz="0" w:space="0" w:color="auto"/>
      </w:divBdr>
    </w:div>
    <w:div w:id="667633425">
      <w:bodyDiv w:val="1"/>
      <w:marLeft w:val="0"/>
      <w:marRight w:val="0"/>
      <w:marTop w:val="0"/>
      <w:marBottom w:val="0"/>
      <w:divBdr>
        <w:top w:val="none" w:sz="0" w:space="0" w:color="auto"/>
        <w:left w:val="none" w:sz="0" w:space="0" w:color="auto"/>
        <w:bottom w:val="none" w:sz="0" w:space="0" w:color="auto"/>
        <w:right w:val="none" w:sz="0" w:space="0" w:color="auto"/>
      </w:divBdr>
    </w:div>
    <w:div w:id="13735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advanced-practice.hee.nhs.uk/our-work/programme-accreditation/accreditation-monitor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dvanced-practice.hee.nhs.uk/standards-for-education-and-trainin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dvanced-practice.hee.nhs.uk/multi-professional-framework-for-advanced-practic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WV059B0W\Downloads\NHS%20E%20%20Long%20document%20template%201%20-%20Centre%20Logo.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34c62d-f570-4b11-aec2-3da850d3233b">
      <Terms xmlns="http://schemas.microsoft.com/office/infopath/2007/PartnerControls"/>
    </lcf76f155ced4ddcb4097134ff3c332f>
    <TaxCatchAll xmlns="6d6509e6-4d7e-486f-b328-5b88be5fb76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1CADA8DDCE124584568B0D00CC714D" ma:contentTypeVersion="12" ma:contentTypeDescription="Create a new document." ma:contentTypeScope="" ma:versionID="9192789e3714f89f0a251fcfae0719db">
  <xsd:schema xmlns:xsd="http://www.w3.org/2001/XMLSchema" xmlns:xs="http://www.w3.org/2001/XMLSchema" xmlns:p="http://schemas.microsoft.com/office/2006/metadata/properties" xmlns:ns2="9834c62d-f570-4b11-aec2-3da850d3233b" xmlns:ns3="6d6509e6-4d7e-486f-b328-5b88be5fb760" targetNamespace="http://schemas.microsoft.com/office/2006/metadata/properties" ma:root="true" ma:fieldsID="c314bc6328e0efc5681eb5b66c7a5c5f" ns2:_="" ns3:_="">
    <xsd:import namespace="9834c62d-f570-4b11-aec2-3da850d3233b"/>
    <xsd:import namespace="6d6509e6-4d7e-486f-b328-5b88be5fb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4c62d-f570-4b11-aec2-3da850d32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509e6-4d7e-486f-b328-5b88be5fb7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83a42-305c-4866-83b5-23dda7c60a5b}" ma:internalName="TaxCatchAll" ma:showField="CatchAllData" ma:web="6d6509e6-4d7e-486f-b328-5b88be5fb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9834c62d-f570-4b11-aec2-3da850d3233b"/>
    <ds:schemaRef ds:uri="http://schemas.openxmlformats.org/package/2006/metadata/core-properties"/>
    <ds:schemaRef ds:uri="http://purl.org/dc/dcmitype/"/>
    <ds:schemaRef ds:uri="http://purl.org/dc/elements/1.1/"/>
    <ds:schemaRef ds:uri="6d6509e6-4d7e-486f-b328-5b88be5fb760"/>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15709D8F-823A-4069-B3E1-80591725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4c62d-f570-4b11-aec2-3da850d3233b"/>
    <ds:schemaRef ds:uri="6d6509e6-4d7e-486f-b328-5b88be5f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NHS E  Long document template 1 - Centre Logo</Template>
  <TotalTime>0</TotalTime>
  <Pages>20</Pages>
  <Words>4516</Words>
  <Characters>25746</Characters>
  <Application>Microsoft Office Word</Application>
  <DocSecurity>0</DocSecurity>
  <Lines>214</Lines>
  <Paragraphs>60</Paragraphs>
  <ScaleCrop>false</ScaleCrop>
  <Company>Health &amp; Social Care Information Centre</Company>
  <LinksUpToDate>false</LinksUpToDate>
  <CharactersWithSpaces>30202</CharactersWithSpaces>
  <SharedDoc>false</SharedDoc>
  <HLinks>
    <vt:vector size="108" baseType="variant">
      <vt:variant>
        <vt:i4>3866740</vt:i4>
      </vt:variant>
      <vt:variant>
        <vt:i4>99</vt:i4>
      </vt:variant>
      <vt:variant>
        <vt:i4>0</vt:i4>
      </vt:variant>
      <vt:variant>
        <vt:i4>5</vt:i4>
      </vt:variant>
      <vt:variant>
        <vt:lpwstr>https://advanced-practice.hee.nhs.uk/our-work/programme-accreditation/accreditation-monitoring/</vt:lpwstr>
      </vt:variant>
      <vt:variant>
        <vt:lpwstr/>
      </vt:variant>
      <vt:variant>
        <vt:i4>7798833</vt:i4>
      </vt:variant>
      <vt:variant>
        <vt:i4>96</vt:i4>
      </vt:variant>
      <vt:variant>
        <vt:i4>0</vt:i4>
      </vt:variant>
      <vt:variant>
        <vt:i4>5</vt:i4>
      </vt:variant>
      <vt:variant>
        <vt:lpwstr>https://advanced-practice.hee.nhs.uk/standards-for-education-and-training/</vt:lpwstr>
      </vt:variant>
      <vt:variant>
        <vt:lpwstr/>
      </vt:variant>
      <vt:variant>
        <vt:i4>4259928</vt:i4>
      </vt:variant>
      <vt:variant>
        <vt:i4>93</vt:i4>
      </vt:variant>
      <vt:variant>
        <vt:i4>0</vt:i4>
      </vt:variant>
      <vt:variant>
        <vt:i4>5</vt:i4>
      </vt:variant>
      <vt:variant>
        <vt:lpwstr>https://advanced-practice.hee.nhs.uk/multi-professional-framework-for-advanced-practice/</vt:lpwstr>
      </vt:variant>
      <vt:variant>
        <vt:lpwstr/>
      </vt:variant>
      <vt:variant>
        <vt:i4>1179709</vt:i4>
      </vt:variant>
      <vt:variant>
        <vt:i4>86</vt:i4>
      </vt:variant>
      <vt:variant>
        <vt:i4>0</vt:i4>
      </vt:variant>
      <vt:variant>
        <vt:i4>5</vt:i4>
      </vt:variant>
      <vt:variant>
        <vt:lpwstr/>
      </vt:variant>
      <vt:variant>
        <vt:lpwstr>_Toc215230965</vt:lpwstr>
      </vt:variant>
      <vt:variant>
        <vt:i4>1179709</vt:i4>
      </vt:variant>
      <vt:variant>
        <vt:i4>80</vt:i4>
      </vt:variant>
      <vt:variant>
        <vt:i4>0</vt:i4>
      </vt:variant>
      <vt:variant>
        <vt:i4>5</vt:i4>
      </vt:variant>
      <vt:variant>
        <vt:lpwstr/>
      </vt:variant>
      <vt:variant>
        <vt:lpwstr>_Toc215230964</vt:lpwstr>
      </vt:variant>
      <vt:variant>
        <vt:i4>1179709</vt:i4>
      </vt:variant>
      <vt:variant>
        <vt:i4>74</vt:i4>
      </vt:variant>
      <vt:variant>
        <vt:i4>0</vt:i4>
      </vt:variant>
      <vt:variant>
        <vt:i4>5</vt:i4>
      </vt:variant>
      <vt:variant>
        <vt:lpwstr/>
      </vt:variant>
      <vt:variant>
        <vt:lpwstr>_Toc215230963</vt:lpwstr>
      </vt:variant>
      <vt:variant>
        <vt:i4>1179709</vt:i4>
      </vt:variant>
      <vt:variant>
        <vt:i4>68</vt:i4>
      </vt:variant>
      <vt:variant>
        <vt:i4>0</vt:i4>
      </vt:variant>
      <vt:variant>
        <vt:i4>5</vt:i4>
      </vt:variant>
      <vt:variant>
        <vt:lpwstr/>
      </vt:variant>
      <vt:variant>
        <vt:lpwstr>_Toc215230962</vt:lpwstr>
      </vt:variant>
      <vt:variant>
        <vt:i4>1179709</vt:i4>
      </vt:variant>
      <vt:variant>
        <vt:i4>62</vt:i4>
      </vt:variant>
      <vt:variant>
        <vt:i4>0</vt:i4>
      </vt:variant>
      <vt:variant>
        <vt:i4>5</vt:i4>
      </vt:variant>
      <vt:variant>
        <vt:lpwstr/>
      </vt:variant>
      <vt:variant>
        <vt:lpwstr>_Toc215230961</vt:lpwstr>
      </vt:variant>
      <vt:variant>
        <vt:i4>1179709</vt:i4>
      </vt:variant>
      <vt:variant>
        <vt:i4>56</vt:i4>
      </vt:variant>
      <vt:variant>
        <vt:i4>0</vt:i4>
      </vt:variant>
      <vt:variant>
        <vt:i4>5</vt:i4>
      </vt:variant>
      <vt:variant>
        <vt:lpwstr/>
      </vt:variant>
      <vt:variant>
        <vt:lpwstr>_Toc215230960</vt:lpwstr>
      </vt:variant>
      <vt:variant>
        <vt:i4>1114173</vt:i4>
      </vt:variant>
      <vt:variant>
        <vt:i4>50</vt:i4>
      </vt:variant>
      <vt:variant>
        <vt:i4>0</vt:i4>
      </vt:variant>
      <vt:variant>
        <vt:i4>5</vt:i4>
      </vt:variant>
      <vt:variant>
        <vt:lpwstr/>
      </vt:variant>
      <vt:variant>
        <vt:lpwstr>_Toc215230959</vt:lpwstr>
      </vt:variant>
      <vt:variant>
        <vt:i4>1114173</vt:i4>
      </vt:variant>
      <vt:variant>
        <vt:i4>44</vt:i4>
      </vt:variant>
      <vt:variant>
        <vt:i4>0</vt:i4>
      </vt:variant>
      <vt:variant>
        <vt:i4>5</vt:i4>
      </vt:variant>
      <vt:variant>
        <vt:lpwstr/>
      </vt:variant>
      <vt:variant>
        <vt:lpwstr>_Toc215230958</vt:lpwstr>
      </vt:variant>
      <vt:variant>
        <vt:i4>1114173</vt:i4>
      </vt:variant>
      <vt:variant>
        <vt:i4>38</vt:i4>
      </vt:variant>
      <vt:variant>
        <vt:i4>0</vt:i4>
      </vt:variant>
      <vt:variant>
        <vt:i4>5</vt:i4>
      </vt:variant>
      <vt:variant>
        <vt:lpwstr/>
      </vt:variant>
      <vt:variant>
        <vt:lpwstr>_Toc215230957</vt:lpwstr>
      </vt:variant>
      <vt:variant>
        <vt:i4>1114173</vt:i4>
      </vt:variant>
      <vt:variant>
        <vt:i4>32</vt:i4>
      </vt:variant>
      <vt:variant>
        <vt:i4>0</vt:i4>
      </vt:variant>
      <vt:variant>
        <vt:i4>5</vt:i4>
      </vt:variant>
      <vt:variant>
        <vt:lpwstr/>
      </vt:variant>
      <vt:variant>
        <vt:lpwstr>_Toc215230956</vt:lpwstr>
      </vt:variant>
      <vt:variant>
        <vt:i4>1114173</vt:i4>
      </vt:variant>
      <vt:variant>
        <vt:i4>26</vt:i4>
      </vt:variant>
      <vt:variant>
        <vt:i4>0</vt:i4>
      </vt:variant>
      <vt:variant>
        <vt:i4>5</vt:i4>
      </vt:variant>
      <vt:variant>
        <vt:lpwstr/>
      </vt:variant>
      <vt:variant>
        <vt:lpwstr>_Toc215230955</vt:lpwstr>
      </vt:variant>
      <vt:variant>
        <vt:i4>1114173</vt:i4>
      </vt:variant>
      <vt:variant>
        <vt:i4>20</vt:i4>
      </vt:variant>
      <vt:variant>
        <vt:i4>0</vt:i4>
      </vt:variant>
      <vt:variant>
        <vt:i4>5</vt:i4>
      </vt:variant>
      <vt:variant>
        <vt:lpwstr/>
      </vt:variant>
      <vt:variant>
        <vt:lpwstr>_Toc215230954</vt:lpwstr>
      </vt:variant>
      <vt:variant>
        <vt:i4>1114173</vt:i4>
      </vt:variant>
      <vt:variant>
        <vt:i4>14</vt:i4>
      </vt:variant>
      <vt:variant>
        <vt:i4>0</vt:i4>
      </vt:variant>
      <vt:variant>
        <vt:i4>5</vt:i4>
      </vt:variant>
      <vt:variant>
        <vt:lpwstr/>
      </vt:variant>
      <vt:variant>
        <vt:lpwstr>_Toc215230953</vt:lpwstr>
      </vt:variant>
      <vt:variant>
        <vt:i4>1114173</vt:i4>
      </vt:variant>
      <vt:variant>
        <vt:i4>8</vt:i4>
      </vt:variant>
      <vt:variant>
        <vt:i4>0</vt:i4>
      </vt:variant>
      <vt:variant>
        <vt:i4>5</vt:i4>
      </vt:variant>
      <vt:variant>
        <vt:lpwstr/>
      </vt:variant>
      <vt:variant>
        <vt:lpwstr>_Toc215230952</vt:lpwstr>
      </vt:variant>
      <vt:variant>
        <vt:i4>1114173</vt:i4>
      </vt:variant>
      <vt:variant>
        <vt:i4>2</vt:i4>
      </vt:variant>
      <vt:variant>
        <vt:i4>0</vt:i4>
      </vt:variant>
      <vt:variant>
        <vt:i4>5</vt:i4>
      </vt:variant>
      <vt:variant>
        <vt:lpwstr/>
      </vt:variant>
      <vt:variant>
        <vt:lpwstr>_Toc215230951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reporting</dc:title>
  <dc:subject/>
  <dc:creator>RAHEEM, Zain (NHS ENGLAND - X24)</dc:creator>
  <cp:keywords/>
  <dc:description/>
  <cp:lastModifiedBy>GREENWOOD, Elouise (NHS ENGLAND)</cp:lastModifiedBy>
  <cp:revision>2</cp:revision>
  <cp:lastPrinted>2016-07-15T01:27:00Z</cp:lastPrinted>
  <dcterms:created xsi:type="dcterms:W3CDTF">2026-01-05T10:31:00Z</dcterms:created>
  <dcterms:modified xsi:type="dcterms:W3CDTF">2026-01-05T10:31:00Z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0x0101009E1CADA8DDCE124584568B0D00CC714D</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ies>
</file>